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4C56E" w14:textId="77777777" w:rsidR="000853CB" w:rsidRPr="001A10B9" w:rsidRDefault="000853CB" w:rsidP="000853CB">
      <w:pPr>
        <w:rPr>
          <w:rFonts w:ascii="MS Mincho" w:eastAsia="MS Mincho" w:hAnsi="MS Mincho"/>
          <w:sz w:val="32"/>
          <w:szCs w:val="32"/>
        </w:rPr>
      </w:pPr>
      <w:r w:rsidRPr="001A10B9">
        <w:rPr>
          <w:rFonts w:eastAsia="MS Mincho" w:cs="Arial"/>
          <w:sz w:val="32"/>
          <w:szCs w:val="32"/>
        </w:rPr>
        <w:t>MEMS</w:t>
      </w:r>
      <w:r w:rsidRPr="001A10B9">
        <w:rPr>
          <w:rFonts w:ascii="MS Mincho" w:eastAsia="MS Mincho" w:hAnsi="MS Mincho" w:hint="eastAsia"/>
          <w:sz w:val="32"/>
          <w:szCs w:val="32"/>
        </w:rPr>
        <w:t>センサ</w:t>
      </w:r>
    </w:p>
    <w:p w14:paraId="260E26DC" w14:textId="77777777" w:rsidR="000853CB" w:rsidRPr="000853CB" w:rsidRDefault="000853CB" w:rsidP="000853CB">
      <w:pPr>
        <w:rPr>
          <w:rFonts w:ascii="MS Mincho" w:eastAsia="MS Mincho" w:hAnsi="MS Mincho"/>
          <w:b/>
          <w:bCs/>
          <w:sz w:val="32"/>
          <w:szCs w:val="32"/>
        </w:rPr>
      </w:pPr>
      <w:r w:rsidRPr="000853CB">
        <w:rPr>
          <w:rFonts w:eastAsia="MS Mincho" w:cs="Arial"/>
          <w:b/>
          <w:bCs/>
          <w:sz w:val="32"/>
          <w:szCs w:val="32"/>
        </w:rPr>
        <w:t>TDK</w:t>
      </w:r>
      <w:r w:rsidRPr="000853CB">
        <w:rPr>
          <w:rFonts w:ascii="MS Mincho" w:eastAsia="MS Mincho" w:hAnsi="MS Mincho" w:hint="eastAsia"/>
          <w:b/>
          <w:bCs/>
          <w:sz w:val="32"/>
          <w:szCs w:val="32"/>
        </w:rPr>
        <w:t>が新たに2つの高性能超音波</w:t>
      </w:r>
      <w:r w:rsidRPr="000853CB">
        <w:rPr>
          <w:rFonts w:eastAsia="MS Mincho" w:cs="Arial"/>
          <w:b/>
          <w:bCs/>
          <w:sz w:val="32"/>
          <w:szCs w:val="32"/>
        </w:rPr>
        <w:t>ToF</w:t>
      </w:r>
      <w:r w:rsidRPr="000853CB">
        <w:rPr>
          <w:rFonts w:ascii="MS Mincho" w:eastAsia="MS Mincho" w:hAnsi="MS Mincho" w:hint="eastAsia"/>
          <w:b/>
          <w:bCs/>
          <w:sz w:val="32"/>
          <w:szCs w:val="32"/>
        </w:rPr>
        <w:t>センサを発表</w:t>
      </w:r>
    </w:p>
    <w:p w14:paraId="01175931" w14:textId="77777777" w:rsidR="00AB3173" w:rsidRPr="004E7FAB" w:rsidRDefault="00AB3173" w:rsidP="004E7FAB"/>
    <w:p w14:paraId="095C323F" w14:textId="48118574" w:rsidR="000853CB" w:rsidRPr="00DD2E7C" w:rsidRDefault="000853CB" w:rsidP="000853CB">
      <w:pPr>
        <w:pStyle w:val="ListBullet"/>
        <w:rPr>
          <w:rFonts w:ascii="MS Mincho" w:eastAsia="MS Mincho" w:hAnsi="MS Mincho"/>
        </w:rPr>
      </w:pPr>
      <w:r w:rsidRPr="00DD2E7C">
        <w:rPr>
          <w:rFonts w:ascii="MS Mincho" w:eastAsia="MS Mincho" w:hAnsi="MS Mincho"/>
        </w:rPr>
        <w:t>ICU-10201 およびICU-20201は、3.5 x 3.5 mm</w:t>
      </w:r>
      <w:r w:rsidRPr="00DD2E7C">
        <w:rPr>
          <w:rFonts w:ascii="MS Mincho" w:eastAsia="MS Mincho" w:hAnsi="MS Mincho"/>
          <w:vertAlign w:val="superscript"/>
        </w:rPr>
        <w:t>2</w:t>
      </w:r>
      <w:r w:rsidRPr="00DD2E7C">
        <w:rPr>
          <w:rFonts w:ascii="MS Mincho" w:eastAsia="MS Mincho" w:hAnsi="MS Mincho"/>
        </w:rPr>
        <w:t>の小型リフロー対応パッケージにPMUT（Piezoelectric Micromachined Ultrasonic Transducer）と超低電力SoC（システムオンチップ）を統合した高性能超音波ToFセンサ</w:t>
      </w:r>
    </w:p>
    <w:p w14:paraId="19AEAEC3" w14:textId="2D3A3696" w:rsidR="000853CB" w:rsidRPr="00DD2E7C" w:rsidRDefault="000853CB" w:rsidP="000853CB">
      <w:pPr>
        <w:pStyle w:val="ListBullet"/>
        <w:rPr>
          <w:rFonts w:ascii="MS Mincho" w:eastAsia="MS Mincho" w:hAnsi="MS Mincho"/>
        </w:rPr>
      </w:pPr>
      <w:r w:rsidRPr="00DD2E7C">
        <w:rPr>
          <w:rFonts w:ascii="MS Mincho" w:eastAsia="MS Mincho" w:hAnsi="MS Mincho"/>
        </w:rPr>
        <w:t>MEMS センサは、広域かつ設定可能なField of View（</w:t>
      </w:r>
      <w:r w:rsidRPr="00DD2E7C">
        <w:rPr>
          <w:rFonts w:ascii="MS Mincho" w:eastAsia="MS Mincho" w:hAnsi="MS Mincho" w:hint="eastAsia"/>
        </w:rPr>
        <w:t>F</w:t>
      </w:r>
      <w:r w:rsidRPr="00DD2E7C">
        <w:rPr>
          <w:rFonts w:ascii="MS Mincho" w:eastAsia="MS Mincho" w:hAnsi="MS Mincho"/>
        </w:rPr>
        <w:t>oV</w:t>
      </w:r>
      <w:r w:rsidRPr="00DD2E7C">
        <w:rPr>
          <w:rFonts w:ascii="MS Mincho" w:eastAsia="MS Mincho" w:hAnsi="MS Mincho" w:hint="eastAsia"/>
        </w:rPr>
        <w:t>/</w:t>
      </w:r>
      <w:r w:rsidRPr="00DD2E7C">
        <w:rPr>
          <w:rFonts w:ascii="MS Mincho" w:eastAsia="MS Mincho" w:hAnsi="MS Mincho"/>
        </w:rPr>
        <w:t>視野</w:t>
      </w:r>
      <w:r w:rsidRPr="00DD2E7C">
        <w:rPr>
          <w:rFonts w:ascii="MS Mincho" w:eastAsia="MS Mincho" w:hAnsi="MS Mincho" w:hint="eastAsia"/>
        </w:rPr>
        <w:t>角</w:t>
      </w:r>
      <w:r w:rsidRPr="00DD2E7C">
        <w:rPr>
          <w:rFonts w:ascii="MS Mincho" w:eastAsia="MS Mincho" w:hAnsi="MS Mincho"/>
        </w:rPr>
        <w:t>）により、表面や照明条件に影響されず、最大5mの正確な距離測定が可能</w:t>
      </w:r>
    </w:p>
    <w:p w14:paraId="63A458DA" w14:textId="4762D7F9" w:rsidR="000853CB" w:rsidRPr="00DD2E7C" w:rsidRDefault="000853CB" w:rsidP="000853CB">
      <w:pPr>
        <w:pStyle w:val="ListBullet"/>
        <w:rPr>
          <w:rFonts w:ascii="MS Mincho" w:eastAsia="MS Mincho" w:hAnsi="MS Mincho"/>
        </w:rPr>
      </w:pPr>
      <w:r w:rsidRPr="00DD2E7C">
        <w:rPr>
          <w:rFonts w:ascii="MS Mincho" w:eastAsia="MS Mincho" w:hAnsi="MS Mincho"/>
        </w:rPr>
        <w:t>強力な組み込みプロセッサと拡張されたメモリ空間を備えたセンサとして、優れた処理能力を</w:t>
      </w:r>
      <w:r w:rsidRPr="00DD2E7C">
        <w:rPr>
          <w:rFonts w:ascii="MS Mincho" w:eastAsia="MS Mincho" w:hAnsi="MS Mincho" w:hint="eastAsia"/>
        </w:rPr>
        <w:t>提供し</w:t>
      </w:r>
      <w:r w:rsidRPr="00DD2E7C">
        <w:rPr>
          <w:rFonts w:ascii="MS Mincho" w:eastAsia="MS Mincho" w:hAnsi="MS Mincho"/>
        </w:rPr>
        <w:t>、直接チップ上で完全なアプリケーションアルゴリズムを実現</w:t>
      </w:r>
    </w:p>
    <w:p w14:paraId="2A6FA352" w14:textId="77777777" w:rsidR="00AB3173" w:rsidRPr="004E7FAB" w:rsidRDefault="00AB3173" w:rsidP="004E7FAB"/>
    <w:p w14:paraId="17D94CB2" w14:textId="77777777" w:rsidR="00AB3173" w:rsidRPr="004E7FAB" w:rsidRDefault="00AB3173" w:rsidP="004E7FAB">
      <w:pPr>
        <w:rPr>
          <w:lang w:eastAsia="ja-JP"/>
        </w:rPr>
      </w:pPr>
    </w:p>
    <w:p w14:paraId="2D482EF6" w14:textId="2F5F9DE2" w:rsidR="00D3357F" w:rsidRPr="00D3357F" w:rsidRDefault="00D3357F" w:rsidP="00F84EE7">
      <w:pPr>
        <w:rPr>
          <w:rFonts w:ascii="MS Mincho" w:eastAsia="MS Mincho" w:hAnsi="MS Mincho"/>
        </w:rPr>
      </w:pPr>
      <w:r w:rsidRPr="00D3357F">
        <w:rPr>
          <w:rFonts w:ascii="MS Mincho" w:eastAsia="MS Mincho" w:hAnsi="MS Mincho" w:hint="eastAsia"/>
        </w:rPr>
        <w:t>2022年1月6日</w:t>
      </w:r>
    </w:p>
    <w:p w14:paraId="2B5BA29F" w14:textId="77777777" w:rsidR="00AB3173" w:rsidRPr="004E7FAB" w:rsidRDefault="00AB3173" w:rsidP="00AB3173">
      <w:pPr>
        <w:rPr>
          <w:lang w:eastAsia="ja-JP"/>
        </w:rPr>
      </w:pPr>
    </w:p>
    <w:p w14:paraId="1AC626CB" w14:textId="28EB2AEA" w:rsidR="00D17057" w:rsidRPr="00D17057" w:rsidRDefault="006F7361" w:rsidP="00D17057">
      <w:pPr>
        <w:rPr>
          <w:rFonts w:ascii="MS Mincho" w:eastAsia="MS Mincho" w:hAnsi="MS Mincho"/>
          <w:szCs w:val="22"/>
        </w:rPr>
      </w:pPr>
      <w:r w:rsidRPr="00D17057">
        <w:rPr>
          <w:rFonts w:ascii="MS Mincho" w:eastAsia="MS Mincho" w:hAnsi="MS Mincho" w:cs="Arial"/>
          <w:szCs w:val="22"/>
          <w:lang w:eastAsia="ja-JP"/>
        </w:rPr>
        <w:t>TDK</w:t>
      </w:r>
      <w:r w:rsidR="008B4F5A" w:rsidRPr="00D17057">
        <w:rPr>
          <w:rFonts w:ascii="MS Mincho" w:eastAsia="MS Mincho" w:hAnsi="MS Mincho" w:cs="Arial"/>
          <w:szCs w:val="22"/>
          <w:lang w:eastAsia="ja-JP"/>
        </w:rPr>
        <w:t>株式会社（社長：</w:t>
      </w:r>
      <w:r w:rsidR="00F67859" w:rsidRPr="00D17057">
        <w:rPr>
          <w:rFonts w:ascii="MS Mincho" w:eastAsia="MS Mincho" w:hAnsi="MS Mincho" w:cs="Arial"/>
          <w:szCs w:val="22"/>
          <w:lang w:eastAsia="ja-JP"/>
        </w:rPr>
        <w:t>石黒　成直</w:t>
      </w:r>
      <w:r w:rsidR="008B4F5A" w:rsidRPr="00D17057">
        <w:rPr>
          <w:rFonts w:ascii="MS Mincho" w:eastAsia="MS Mincho" w:hAnsi="MS Mincho" w:cs="Arial"/>
          <w:szCs w:val="22"/>
          <w:lang w:eastAsia="ja-JP"/>
        </w:rPr>
        <w:t>）は、</w:t>
      </w:r>
      <w:r w:rsidR="00D17057" w:rsidRPr="00D17057">
        <w:rPr>
          <w:rFonts w:ascii="MS Mincho" w:eastAsia="MS Mincho" w:hAnsi="MS Mincho"/>
          <w:szCs w:val="22"/>
        </w:rPr>
        <w:t>短距離/長距離の検出に対応する、高性能・超低電力の</w:t>
      </w:r>
      <w:r w:rsidR="00D17057" w:rsidRPr="00D17057">
        <w:rPr>
          <w:rFonts w:ascii="MS Mincho" w:eastAsia="MS Mincho" w:hAnsi="MS Mincho" w:hint="eastAsia"/>
          <w:szCs w:val="22"/>
        </w:rPr>
        <w:t>T</w:t>
      </w:r>
      <w:r w:rsidR="00D17057" w:rsidRPr="00D17057">
        <w:rPr>
          <w:rFonts w:ascii="MS Mincho" w:eastAsia="MS Mincho" w:hAnsi="MS Mincho"/>
          <w:szCs w:val="22"/>
        </w:rPr>
        <w:t>ime of Flight (ToF)集積センサ</w:t>
      </w:r>
      <w:r w:rsidR="00D17057" w:rsidRPr="00D17057">
        <w:rPr>
          <w:rFonts w:ascii="MS Mincho" w:eastAsia="MS Mincho" w:hAnsi="MS Mincho" w:hint="eastAsia"/>
          <w:szCs w:val="22"/>
        </w:rPr>
        <w:t>の</w:t>
      </w:r>
      <w:r w:rsidR="00D17057" w:rsidRPr="00D17057">
        <w:rPr>
          <w:rFonts w:ascii="MS Mincho" w:eastAsia="MS Mincho" w:hAnsi="MS Mincho"/>
          <w:szCs w:val="22"/>
        </w:rPr>
        <w:t>Chirp ICU-10201およびICU-20201を</w:t>
      </w:r>
      <w:r w:rsidR="00D17057" w:rsidRPr="00D17057">
        <w:rPr>
          <w:rFonts w:ascii="MS Mincho" w:eastAsia="MS Mincho" w:hAnsi="MS Mincho" w:hint="eastAsia"/>
          <w:szCs w:val="22"/>
        </w:rPr>
        <w:t>発表しました</w:t>
      </w:r>
      <w:r w:rsidR="00D17057" w:rsidRPr="00D17057">
        <w:rPr>
          <w:rFonts w:ascii="MS Mincho" w:eastAsia="MS Mincho" w:hAnsi="MS Mincho"/>
          <w:szCs w:val="22"/>
        </w:rPr>
        <w:t>。この2つの新しいMEMSセンサには、処理能力を高めた強力なオンチッププロセッサが組み込まれており、</w:t>
      </w:r>
      <w:r w:rsidR="00D17057" w:rsidRPr="00D17057">
        <w:rPr>
          <w:rFonts w:ascii="MS Mincho" w:eastAsia="MS Mincho" w:hAnsi="MS Mincho" w:hint="eastAsia"/>
          <w:szCs w:val="22"/>
        </w:rPr>
        <w:t>幅広い</w:t>
      </w:r>
      <w:r w:rsidR="00D17057" w:rsidRPr="00D17057">
        <w:rPr>
          <w:rFonts w:ascii="MS Mincho" w:eastAsia="MS Mincho" w:hAnsi="MS Mincho"/>
          <w:szCs w:val="22"/>
        </w:rPr>
        <w:t>アプリケーションアルゴリズム</w:t>
      </w:r>
      <w:r w:rsidR="00D17057" w:rsidRPr="00D17057">
        <w:rPr>
          <w:rFonts w:ascii="MS Mincho" w:eastAsia="MS Mincho" w:hAnsi="MS Mincho" w:hint="eastAsia"/>
          <w:szCs w:val="22"/>
        </w:rPr>
        <w:t>を</w:t>
      </w:r>
      <w:r w:rsidR="00D17057" w:rsidRPr="00D17057">
        <w:rPr>
          <w:rFonts w:ascii="MS Mincho" w:eastAsia="MS Mincho" w:hAnsi="MS Mincho"/>
          <w:szCs w:val="22"/>
        </w:rPr>
        <w:t>オンチップで</w:t>
      </w:r>
      <w:r w:rsidR="00D17057" w:rsidRPr="00D17057">
        <w:rPr>
          <w:rFonts w:ascii="MS Mincho" w:eastAsia="MS Mincho" w:hAnsi="MS Mincho" w:hint="eastAsia"/>
          <w:szCs w:val="22"/>
        </w:rPr>
        <w:t>実行できる</w:t>
      </w:r>
      <w:r w:rsidR="00D17057" w:rsidRPr="00D17057">
        <w:rPr>
          <w:rFonts w:ascii="MS Mincho" w:eastAsia="MS Mincho" w:hAnsi="MS Mincho"/>
          <w:szCs w:val="22"/>
        </w:rPr>
        <w:t>ため、システムのMCU負荷</w:t>
      </w:r>
      <w:r w:rsidR="00D17057" w:rsidRPr="00D17057">
        <w:rPr>
          <w:rFonts w:ascii="MS Mincho" w:eastAsia="MS Mincho" w:hAnsi="MS Mincho" w:hint="eastAsia"/>
          <w:szCs w:val="22"/>
        </w:rPr>
        <w:t>を</w:t>
      </w:r>
      <w:r w:rsidR="00D17057" w:rsidRPr="00D17057">
        <w:rPr>
          <w:rFonts w:ascii="MS Mincho" w:eastAsia="MS Mincho" w:hAnsi="MS Mincho"/>
          <w:szCs w:val="22"/>
        </w:rPr>
        <w:t>大幅に低減します。</w:t>
      </w:r>
    </w:p>
    <w:p w14:paraId="60DA2760" w14:textId="2C257BF2" w:rsidR="00D17057" w:rsidRPr="00D17057" w:rsidRDefault="00D17057" w:rsidP="00D17057">
      <w:pPr>
        <w:rPr>
          <w:rFonts w:ascii="MS Mincho" w:eastAsia="MS Mincho" w:hAnsi="MS Mincho"/>
          <w:szCs w:val="22"/>
        </w:rPr>
      </w:pPr>
    </w:p>
    <w:p w14:paraId="5F91C509" w14:textId="77777777" w:rsidR="00D17057" w:rsidRPr="00D17057" w:rsidRDefault="00D17057" w:rsidP="00D17057">
      <w:pPr>
        <w:rPr>
          <w:rFonts w:ascii="MS Mincho" w:eastAsia="MS Mincho" w:hAnsi="MS Mincho"/>
          <w:szCs w:val="22"/>
        </w:rPr>
      </w:pPr>
      <w:r w:rsidRPr="00D17057">
        <w:rPr>
          <w:rFonts w:ascii="MS Mincho" w:eastAsia="MS Mincho" w:hAnsi="MS Mincho" w:cs="Arial"/>
          <w:szCs w:val="22"/>
        </w:rPr>
        <w:t>ICU-10201</w:t>
      </w:r>
      <w:r w:rsidRPr="00D17057">
        <w:rPr>
          <w:rFonts w:ascii="MS Mincho" w:eastAsia="MS Mincho" w:hAnsi="MS Mincho"/>
          <w:szCs w:val="22"/>
        </w:rPr>
        <w:t>と</w:t>
      </w:r>
      <w:r w:rsidRPr="00D17057">
        <w:rPr>
          <w:rFonts w:ascii="MS Mincho" w:eastAsia="MS Mincho" w:hAnsi="MS Mincho" w:cs="Arial"/>
          <w:szCs w:val="22"/>
        </w:rPr>
        <w:t>ICU-20201</w:t>
      </w:r>
      <w:r w:rsidRPr="00D17057">
        <w:rPr>
          <w:rFonts w:ascii="MS Mincho" w:eastAsia="MS Mincho" w:hAnsi="MS Mincho"/>
          <w:szCs w:val="22"/>
        </w:rPr>
        <w:t>は</w:t>
      </w:r>
      <w:r w:rsidRPr="00D17057">
        <w:rPr>
          <w:rFonts w:ascii="MS Mincho" w:eastAsia="MS Mincho" w:hAnsi="MS Mincho" w:hint="eastAsia"/>
          <w:szCs w:val="22"/>
        </w:rPr>
        <w:t>前世代の</w:t>
      </w:r>
      <w:r w:rsidRPr="00D17057">
        <w:rPr>
          <w:rFonts w:ascii="MS Mincho" w:eastAsia="MS Mincho" w:hAnsi="MS Mincho"/>
          <w:szCs w:val="22"/>
        </w:rPr>
        <w:t>センサに比べ、次のような特長があります。</w:t>
      </w:r>
    </w:p>
    <w:p w14:paraId="5024D9F8" w14:textId="77777777" w:rsidR="00D17057" w:rsidRPr="00D17057" w:rsidRDefault="00D17057" w:rsidP="00D17057">
      <w:pPr>
        <w:pStyle w:val="ListBullet"/>
        <w:rPr>
          <w:rFonts w:ascii="MS Mincho" w:eastAsia="MS Mincho" w:hAnsi="MS Mincho"/>
          <w:szCs w:val="22"/>
        </w:rPr>
      </w:pPr>
      <w:r w:rsidRPr="00D17057">
        <w:rPr>
          <w:rFonts w:ascii="MS Mincho" w:eastAsia="MS Mincho" w:hAnsi="MS Mincho"/>
          <w:szCs w:val="22"/>
        </w:rPr>
        <w:t>10倍高速なDSPとHW乗算器による高い計算能力</w:t>
      </w:r>
    </w:p>
    <w:p w14:paraId="2BD33A23" w14:textId="2F399C10" w:rsidR="00D17057" w:rsidRPr="00D17057" w:rsidRDefault="00D17057" w:rsidP="00D17057">
      <w:pPr>
        <w:pStyle w:val="ListBullet"/>
        <w:rPr>
          <w:rFonts w:ascii="MS Mincho" w:eastAsia="MS Mincho" w:hAnsi="MS Mincho"/>
          <w:szCs w:val="22"/>
        </w:rPr>
      </w:pPr>
      <w:r w:rsidRPr="00D17057">
        <w:rPr>
          <w:rFonts w:ascii="MS Mincho" w:eastAsia="MS Mincho" w:hAnsi="MS Mincho"/>
          <w:szCs w:val="22"/>
        </w:rPr>
        <w:t>3倍のコードメモリ</w:t>
      </w:r>
    </w:p>
    <w:p w14:paraId="3D6257F5" w14:textId="77777777" w:rsidR="00D17057" w:rsidRPr="00D17057" w:rsidRDefault="00D17057" w:rsidP="00D17057">
      <w:pPr>
        <w:pStyle w:val="ListBullet"/>
        <w:rPr>
          <w:rFonts w:ascii="MS Mincho" w:eastAsia="MS Mincho" w:hAnsi="MS Mincho"/>
          <w:szCs w:val="22"/>
        </w:rPr>
      </w:pPr>
      <w:r w:rsidRPr="00D17057">
        <w:rPr>
          <w:rFonts w:ascii="MS Mincho" w:eastAsia="MS Mincho" w:hAnsi="MS Mincho"/>
          <w:szCs w:val="22"/>
        </w:rPr>
        <w:t>2倍のデータメモリ</w:t>
      </w:r>
    </w:p>
    <w:p w14:paraId="00D514B2" w14:textId="77777777" w:rsidR="00D17057" w:rsidRPr="00D17057" w:rsidRDefault="00D17057" w:rsidP="00D17057">
      <w:pPr>
        <w:pStyle w:val="ListBullet"/>
        <w:rPr>
          <w:rFonts w:ascii="MS Mincho" w:eastAsia="MS Mincho" w:hAnsi="MS Mincho"/>
          <w:szCs w:val="22"/>
        </w:rPr>
      </w:pPr>
      <w:r w:rsidRPr="00D17057">
        <w:rPr>
          <w:rFonts w:ascii="MS Mincho" w:eastAsia="MS Mincho" w:hAnsi="MS Mincho"/>
          <w:szCs w:val="22"/>
        </w:rPr>
        <w:t>高速のホストインターフェース（SPI）</w:t>
      </w:r>
    </w:p>
    <w:p w14:paraId="3510C63C" w14:textId="177B47F7" w:rsidR="00D17057" w:rsidRPr="00D17057" w:rsidRDefault="00D17057" w:rsidP="00D17057">
      <w:pPr>
        <w:pStyle w:val="ListBullet"/>
        <w:rPr>
          <w:rFonts w:ascii="MS Mincho" w:eastAsia="MS Mincho" w:hAnsi="MS Mincho"/>
          <w:szCs w:val="22"/>
        </w:rPr>
      </w:pPr>
      <w:r w:rsidRPr="00D17057">
        <w:rPr>
          <w:rFonts w:ascii="MS Mincho" w:eastAsia="MS Mincho" w:hAnsi="MS Mincho"/>
          <w:szCs w:val="22"/>
        </w:rPr>
        <w:t>広範なIO供給電圧をサポート</w:t>
      </w:r>
    </w:p>
    <w:p w14:paraId="4ACE8E0E" w14:textId="712C7AFC" w:rsidR="00D17057" w:rsidRPr="00D17057" w:rsidRDefault="00D17057" w:rsidP="004E7FAB">
      <w:pPr>
        <w:rPr>
          <w:rFonts w:ascii="MS Mincho" w:eastAsia="MS Mincho" w:hAnsi="MS Mincho" w:cs="Arial"/>
          <w:szCs w:val="22"/>
          <w:lang w:eastAsia="ja-JP"/>
        </w:rPr>
      </w:pPr>
    </w:p>
    <w:p w14:paraId="6C0AF88D" w14:textId="77777777" w:rsidR="00D17057" w:rsidRPr="00D17057" w:rsidRDefault="00D17057" w:rsidP="00D17057">
      <w:pPr>
        <w:rPr>
          <w:rFonts w:ascii="MS Mincho" w:eastAsia="MS Mincho" w:hAnsi="MS Mincho"/>
          <w:szCs w:val="22"/>
        </w:rPr>
      </w:pPr>
      <w:r w:rsidRPr="00D17057">
        <w:rPr>
          <w:rFonts w:ascii="MS Mincho" w:eastAsia="MS Mincho" w:hAnsi="MS Mincho"/>
          <w:szCs w:val="22"/>
        </w:rPr>
        <w:t>TDKのグループ企業</w:t>
      </w:r>
      <w:r w:rsidRPr="00D17057">
        <w:rPr>
          <w:rFonts w:ascii="MS Mincho" w:eastAsia="MS Mincho" w:hAnsi="MS Mincho" w:hint="eastAsia"/>
          <w:szCs w:val="22"/>
        </w:rPr>
        <w:t>である</w:t>
      </w:r>
      <w:r w:rsidRPr="00D17057">
        <w:rPr>
          <w:rFonts w:ascii="MS Mincho" w:eastAsia="MS Mincho" w:hAnsi="MS Mincho"/>
          <w:szCs w:val="22"/>
        </w:rPr>
        <w:t>Chirp</w:t>
      </w:r>
      <w:r w:rsidRPr="00D17057">
        <w:rPr>
          <w:rFonts w:ascii="MS Mincho" w:eastAsia="MS Mincho" w:hAnsi="MS Mincho" w:hint="eastAsia"/>
          <w:szCs w:val="22"/>
        </w:rPr>
        <w:t>で、</w:t>
      </w:r>
      <w:r w:rsidRPr="00D17057">
        <w:rPr>
          <w:rFonts w:ascii="MS Mincho" w:eastAsia="MS Mincho" w:hAnsi="MS Mincho"/>
          <w:szCs w:val="22"/>
        </w:rPr>
        <w:t>プロダクトマーケティングディレクター</w:t>
      </w:r>
      <w:r w:rsidRPr="00D17057">
        <w:rPr>
          <w:rFonts w:ascii="MS Mincho" w:eastAsia="MS Mincho" w:hAnsi="MS Mincho" w:hint="eastAsia"/>
          <w:szCs w:val="22"/>
        </w:rPr>
        <w:t>を務める</w:t>
      </w:r>
      <w:r w:rsidRPr="00D17057">
        <w:rPr>
          <w:rFonts w:ascii="MS Mincho" w:eastAsia="MS Mincho" w:hAnsi="MS Mincho"/>
          <w:szCs w:val="22"/>
        </w:rPr>
        <w:t>Massimo Mascottoは次のように述べています。「TDKはICU-10201とICU-20201の投入によって、SmartSonic</w:t>
      </w:r>
      <w:r w:rsidRPr="00D17057">
        <w:rPr>
          <w:rFonts w:ascii="MS Mincho" w:eastAsia="MS Mincho" w:hAnsi="MS Mincho"/>
          <w:szCs w:val="22"/>
          <w:vertAlign w:val="superscript"/>
        </w:rPr>
        <w:t>TM</w:t>
      </w:r>
      <w:r w:rsidRPr="00D17057">
        <w:rPr>
          <w:rFonts w:ascii="MS Mincho" w:eastAsia="MS Mincho" w:hAnsi="MS Mincho"/>
          <w:szCs w:val="22"/>
        </w:rPr>
        <w:t>製品ファミリーをさらに</w:t>
      </w:r>
      <w:r w:rsidRPr="00D17057">
        <w:rPr>
          <w:rFonts w:ascii="MS Mincho" w:eastAsia="MS Mincho" w:hAnsi="MS Mincho" w:hint="eastAsia"/>
          <w:szCs w:val="22"/>
        </w:rPr>
        <w:t>拡充</w:t>
      </w:r>
      <w:r w:rsidRPr="00D17057">
        <w:rPr>
          <w:rFonts w:ascii="MS Mincho" w:eastAsia="MS Mincho" w:hAnsi="MS Mincho"/>
          <w:szCs w:val="22"/>
        </w:rPr>
        <w:t>し、日常的な</w:t>
      </w:r>
      <w:r w:rsidRPr="00D17057">
        <w:rPr>
          <w:rFonts w:ascii="MS Mincho" w:eastAsia="MS Mincho" w:hAnsi="MS Mincho" w:hint="eastAsia"/>
          <w:szCs w:val="22"/>
        </w:rPr>
        <w:t>オブジェクト</w:t>
      </w:r>
      <w:r w:rsidRPr="00D17057">
        <w:rPr>
          <w:rFonts w:ascii="MS Mincho" w:eastAsia="MS Mincho" w:hAnsi="MS Mincho"/>
          <w:szCs w:val="22"/>
        </w:rPr>
        <w:t>を環境に配慮し</w:t>
      </w:r>
      <w:r w:rsidRPr="00D17057">
        <w:rPr>
          <w:rFonts w:ascii="MS Mincho" w:eastAsia="MS Mincho" w:hAnsi="MS Mincho" w:hint="eastAsia"/>
          <w:szCs w:val="22"/>
        </w:rPr>
        <w:t>、より</w:t>
      </w:r>
      <w:r w:rsidRPr="00D17057">
        <w:rPr>
          <w:rFonts w:ascii="MS Mincho" w:eastAsia="MS Mincho" w:hAnsi="MS Mincho"/>
          <w:szCs w:val="22"/>
        </w:rPr>
        <w:t>安全</w:t>
      </w:r>
      <w:r w:rsidRPr="00D17057">
        <w:rPr>
          <w:rFonts w:ascii="MS Mincho" w:eastAsia="MS Mincho" w:hAnsi="MS Mincho" w:hint="eastAsia"/>
          <w:szCs w:val="22"/>
        </w:rPr>
        <w:t>に、周囲の環境をよりよく認識出来るようになります。また最近の</w:t>
      </w:r>
      <w:r w:rsidRPr="00D17057">
        <w:rPr>
          <w:rFonts w:ascii="MS Mincho" w:eastAsia="MS Mincho" w:hAnsi="MS Mincho"/>
          <w:szCs w:val="22"/>
        </w:rPr>
        <w:t>パンデミックによって引き起こされた大きな転換に適応して、</w:t>
      </w:r>
      <w:r w:rsidRPr="00D17057">
        <w:rPr>
          <w:rFonts w:ascii="MS Mincho" w:eastAsia="MS Mincho" w:hAnsi="MS Mincho" w:hint="eastAsia"/>
          <w:szCs w:val="22"/>
        </w:rPr>
        <w:t>センサを使用することで</w:t>
      </w:r>
      <w:r w:rsidRPr="00D17057">
        <w:rPr>
          <w:rFonts w:ascii="MS Mincho" w:eastAsia="MS Mincho" w:hAnsi="MS Mincho"/>
          <w:szCs w:val="22"/>
        </w:rPr>
        <w:t>工場、学校、駅、空港など、公共の場所に設置される器具のタッチレス化を促進</w:t>
      </w:r>
      <w:r w:rsidRPr="00D17057">
        <w:rPr>
          <w:rFonts w:ascii="MS Mincho" w:eastAsia="MS Mincho" w:hAnsi="MS Mincho" w:hint="eastAsia"/>
          <w:szCs w:val="22"/>
        </w:rPr>
        <w:t>し</w:t>
      </w:r>
      <w:r w:rsidRPr="00D17057">
        <w:rPr>
          <w:rFonts w:ascii="MS Mincho" w:eastAsia="MS Mincho" w:hAnsi="MS Mincho"/>
          <w:szCs w:val="22"/>
        </w:rPr>
        <w:t>、安全性の向上に貢献します」</w:t>
      </w:r>
    </w:p>
    <w:p w14:paraId="527715D3" w14:textId="42F4E83A" w:rsidR="00D17057" w:rsidRPr="00D17057" w:rsidRDefault="00D17057" w:rsidP="004E7FAB">
      <w:pPr>
        <w:rPr>
          <w:rFonts w:ascii="MS Mincho" w:eastAsia="MS Mincho" w:hAnsi="MS Mincho" w:cs="Arial"/>
          <w:szCs w:val="22"/>
          <w:lang w:eastAsia="ja-JP"/>
        </w:rPr>
      </w:pPr>
    </w:p>
    <w:p w14:paraId="2CDE6227" w14:textId="77777777" w:rsidR="00D17057" w:rsidRPr="00D17057" w:rsidRDefault="00D17057" w:rsidP="00D17057">
      <w:pPr>
        <w:pStyle w:val="ListBullet"/>
        <w:rPr>
          <w:rFonts w:ascii="MS Mincho" w:eastAsia="MS Mincho" w:hAnsi="MS Mincho" w:cs="Arial"/>
          <w:szCs w:val="22"/>
        </w:rPr>
      </w:pPr>
      <w:r w:rsidRPr="00D17057">
        <w:rPr>
          <w:rFonts w:ascii="MS Mincho" w:eastAsia="MS Mincho" w:hAnsi="MS Mincho" w:cs="Arial"/>
          <w:szCs w:val="22"/>
          <w:lang w:eastAsia="ja-JP"/>
        </w:rPr>
        <w:t>ICU-20201</w:t>
      </w:r>
    </w:p>
    <w:p w14:paraId="3625C62A" w14:textId="70982FD5" w:rsidR="00D17057" w:rsidRPr="00D17057" w:rsidRDefault="00D17057" w:rsidP="00D17057">
      <w:pPr>
        <w:pStyle w:val="ListBullet"/>
        <w:numPr>
          <w:ilvl w:val="1"/>
          <w:numId w:val="6"/>
        </w:numPr>
        <w:rPr>
          <w:rFonts w:ascii="MS Mincho" w:eastAsia="MS Mincho" w:hAnsi="MS Mincho" w:cs="Arial"/>
          <w:szCs w:val="22"/>
        </w:rPr>
      </w:pPr>
      <w:r w:rsidRPr="00D17057">
        <w:rPr>
          <w:rFonts w:ascii="MS Mincho" w:eastAsia="MS Mincho" w:hAnsi="MS Mincho"/>
          <w:szCs w:val="22"/>
        </w:rPr>
        <w:t>ICU-20201 MEMSセンサは、対象物に対して最大5mまでの正確な距離測定</w:t>
      </w:r>
      <w:r w:rsidRPr="00D17057">
        <w:rPr>
          <w:rFonts w:ascii="MS Mincho" w:eastAsia="MS Mincho" w:hAnsi="MS Mincho" w:hint="eastAsia"/>
          <w:szCs w:val="22"/>
        </w:rPr>
        <w:t>を提供</w:t>
      </w:r>
    </w:p>
    <w:p w14:paraId="06339BDF" w14:textId="77777777" w:rsidR="00D17057" w:rsidRPr="00D17057" w:rsidRDefault="00D17057" w:rsidP="00D17057">
      <w:pPr>
        <w:pStyle w:val="ListBullet"/>
        <w:rPr>
          <w:rFonts w:ascii="MS Mincho" w:eastAsia="MS Mincho" w:hAnsi="MS Mincho" w:cs="Arial"/>
          <w:szCs w:val="22"/>
        </w:rPr>
      </w:pPr>
      <w:r w:rsidRPr="00D17057">
        <w:rPr>
          <w:rFonts w:ascii="MS Mincho" w:eastAsia="MS Mincho" w:hAnsi="MS Mincho" w:cs="Arial"/>
          <w:szCs w:val="22"/>
          <w:lang w:eastAsia="ja-JP"/>
        </w:rPr>
        <w:t>ICU-10201</w:t>
      </w:r>
    </w:p>
    <w:p w14:paraId="154934DB" w14:textId="7A396062" w:rsidR="00D17057" w:rsidRPr="00D17057" w:rsidRDefault="00D17057" w:rsidP="00D17057">
      <w:pPr>
        <w:pStyle w:val="ListBullet"/>
        <w:numPr>
          <w:ilvl w:val="1"/>
          <w:numId w:val="6"/>
        </w:numPr>
        <w:rPr>
          <w:rFonts w:ascii="MS Mincho" w:eastAsia="MS Mincho" w:hAnsi="MS Mincho" w:cs="Arial"/>
          <w:szCs w:val="22"/>
        </w:rPr>
      </w:pPr>
      <w:r w:rsidRPr="00D17057">
        <w:rPr>
          <w:rFonts w:ascii="MS Mincho" w:eastAsia="MS Mincho" w:hAnsi="MS Mincho"/>
          <w:szCs w:val="22"/>
        </w:rPr>
        <w:t>ICU-10201 MEMSセンサは、対象物に対して最大1.2mまでの正確な距離測定</w:t>
      </w:r>
      <w:r w:rsidRPr="00D17057">
        <w:rPr>
          <w:rFonts w:ascii="MS Mincho" w:eastAsia="MS Mincho" w:hAnsi="MS Mincho" w:hint="eastAsia"/>
          <w:szCs w:val="22"/>
        </w:rPr>
        <w:t>を提供</w:t>
      </w:r>
    </w:p>
    <w:p w14:paraId="767583AB" w14:textId="04EF6EB1" w:rsidR="00D17057" w:rsidRPr="00D17057" w:rsidRDefault="00D17057" w:rsidP="00D17057">
      <w:pPr>
        <w:pStyle w:val="ListBullet"/>
        <w:numPr>
          <w:ilvl w:val="0"/>
          <w:numId w:val="0"/>
        </w:numPr>
        <w:ind w:left="227" w:hanging="227"/>
        <w:rPr>
          <w:rFonts w:ascii="MS Mincho" w:eastAsia="MS Mincho" w:hAnsi="MS Mincho" w:cs="Arial"/>
          <w:szCs w:val="22"/>
        </w:rPr>
      </w:pPr>
    </w:p>
    <w:p w14:paraId="0D0A529A" w14:textId="154A8F15" w:rsidR="00D17057" w:rsidRPr="00D17057" w:rsidRDefault="00D17057" w:rsidP="00D17057">
      <w:pPr>
        <w:rPr>
          <w:rFonts w:ascii="MS Mincho" w:eastAsia="MS Mincho" w:hAnsi="MS Mincho"/>
          <w:szCs w:val="22"/>
        </w:rPr>
      </w:pPr>
      <w:r w:rsidRPr="00D17057">
        <w:rPr>
          <w:rFonts w:ascii="MS Mincho" w:eastAsia="MS Mincho" w:hAnsi="MS Mincho"/>
          <w:szCs w:val="22"/>
        </w:rPr>
        <w:lastRenderedPageBreak/>
        <w:t>TDKの超音波Time-of-Flightセンサは赤外線センサとは異なり、太陽光を含めあらゆる照明条件で測定ができます。また対象物の色や光透過性に関わらず、ミリレベルの正確性が実現されています。</w:t>
      </w:r>
    </w:p>
    <w:p w14:paraId="685FCD60" w14:textId="77777777" w:rsidR="00D17057" w:rsidRPr="00D17057" w:rsidRDefault="00D17057" w:rsidP="00D17057">
      <w:pPr>
        <w:rPr>
          <w:rFonts w:ascii="MS Mincho" w:eastAsia="MS Mincho" w:hAnsi="MS Mincho"/>
          <w:szCs w:val="22"/>
        </w:rPr>
      </w:pPr>
    </w:p>
    <w:p w14:paraId="600F95FD" w14:textId="77777777" w:rsidR="00D17057" w:rsidRPr="00D17057" w:rsidRDefault="00D17057" w:rsidP="00D17057">
      <w:pPr>
        <w:rPr>
          <w:rFonts w:ascii="MS Mincho" w:eastAsia="MS Mincho" w:hAnsi="MS Mincho"/>
          <w:szCs w:val="22"/>
        </w:rPr>
      </w:pPr>
      <w:r w:rsidRPr="00D17057">
        <w:rPr>
          <w:rFonts w:ascii="MS Mincho" w:eastAsia="MS Mincho" w:hAnsi="MS Mincho"/>
          <w:szCs w:val="22"/>
        </w:rPr>
        <w:t>ICU-10201およびICU-20201は3.5 x 3.5 mm</w:t>
      </w:r>
      <w:r w:rsidRPr="00D17057">
        <w:rPr>
          <w:rFonts w:ascii="MS Mincho" w:eastAsia="MS Mincho" w:hAnsi="MS Mincho"/>
          <w:szCs w:val="22"/>
          <w:vertAlign w:val="superscript"/>
        </w:rPr>
        <w:t>2</w:t>
      </w:r>
      <w:r w:rsidRPr="00D17057">
        <w:rPr>
          <w:rFonts w:ascii="MS Mincho" w:eastAsia="MS Mincho" w:hAnsi="MS Mincho"/>
          <w:szCs w:val="22"/>
        </w:rPr>
        <w:t>の超小型のパッケージで、サンプ</w:t>
      </w:r>
      <w:r w:rsidRPr="00D17057">
        <w:rPr>
          <w:rFonts w:ascii="MS Mincho" w:eastAsia="MS Mincho" w:hAnsi="MS Mincho" w:hint="eastAsia"/>
          <w:szCs w:val="22"/>
        </w:rPr>
        <w:t>ルを準備しております</w:t>
      </w:r>
      <w:r w:rsidRPr="00D17057">
        <w:rPr>
          <w:rFonts w:ascii="MS Mincho" w:eastAsia="MS Mincho" w:hAnsi="MS Mincho"/>
          <w:szCs w:val="22"/>
        </w:rPr>
        <w:t>。詳細については、</w:t>
      </w:r>
      <w:hyperlink r:id="rId8">
        <w:r w:rsidRPr="00D17057">
          <w:rPr>
            <w:rFonts w:ascii="MS Mincho" w:eastAsia="MS Mincho" w:hAnsi="MS Mincho"/>
            <w:color w:val="0000FF"/>
            <w:szCs w:val="22"/>
            <w:u w:val="single"/>
          </w:rPr>
          <w:t>sales@invensense.com</w:t>
        </w:r>
      </w:hyperlink>
      <w:r w:rsidRPr="00D17057">
        <w:rPr>
          <w:rFonts w:ascii="MS Mincho" w:eastAsia="MS Mincho" w:hAnsi="MS Mincho"/>
          <w:szCs w:val="22"/>
        </w:rPr>
        <w:t>までお問い合わせください。TDKは、この2つの新しい高性能超音波ToFセンサを、2022 CES Virtual Press Conferenceに出展します。詳しくは</w:t>
      </w:r>
      <w:hyperlink r:id="rId9">
        <w:r w:rsidRPr="00D17057">
          <w:rPr>
            <w:rFonts w:ascii="MS Mincho" w:eastAsia="MS Mincho" w:hAnsi="MS Mincho"/>
            <w:color w:val="0000FF"/>
            <w:szCs w:val="22"/>
            <w:u w:val="single"/>
          </w:rPr>
          <w:t>pr@invensense.com</w:t>
        </w:r>
      </w:hyperlink>
      <w:bookmarkStart w:id="0" w:name="_heading=h.3znysh7" w:colFirst="0" w:colLast="0"/>
      <w:bookmarkEnd w:id="0"/>
      <w:r w:rsidRPr="00D17057">
        <w:rPr>
          <w:rFonts w:ascii="MS Mincho" w:eastAsia="MS Mincho" w:hAnsi="MS Mincho"/>
          <w:szCs w:val="22"/>
        </w:rPr>
        <w:t>までお問い合わせください。</w:t>
      </w:r>
    </w:p>
    <w:p w14:paraId="7907150A" w14:textId="77777777" w:rsidR="00F67859" w:rsidRPr="00E02DE7" w:rsidRDefault="00F67859" w:rsidP="004E7FAB">
      <w:pPr>
        <w:rPr>
          <w:lang w:eastAsia="ja-JP"/>
        </w:rPr>
      </w:pPr>
    </w:p>
    <w:p w14:paraId="1FBF08DC" w14:textId="77777777" w:rsidR="00AB3173" w:rsidRPr="004E7FAB" w:rsidRDefault="00AB3173" w:rsidP="004E7FAB">
      <w:pPr>
        <w:jc w:val="center"/>
      </w:pPr>
      <w:r w:rsidRPr="004E7FAB">
        <w:t>-----</w:t>
      </w:r>
    </w:p>
    <w:p w14:paraId="7EC3ACDF" w14:textId="77777777" w:rsidR="00AB3173" w:rsidRPr="00C40A8D" w:rsidRDefault="00AB3173" w:rsidP="004E7FAB">
      <w:pPr>
        <w:rPr>
          <w:sz w:val="20"/>
          <w:lang w:val="en-GB"/>
        </w:rPr>
      </w:pPr>
    </w:p>
    <w:p w14:paraId="5576F8D4" w14:textId="77777777" w:rsidR="00D17057" w:rsidRPr="00F84EE7" w:rsidRDefault="00D17057" w:rsidP="00D17057">
      <w:pPr>
        <w:pStyle w:val="berschrift2Nach3pt"/>
        <w:widowControl w:val="0"/>
        <w:rPr>
          <w:rFonts w:ascii="MS Mincho" w:eastAsia="MS Mincho" w:hAnsi="MS Mincho"/>
        </w:rPr>
      </w:pPr>
      <w:r w:rsidRPr="00F84EE7">
        <w:rPr>
          <w:rFonts w:ascii="MS Mincho" w:eastAsia="MS Mincho" w:hAnsi="MS Mincho" w:hint="eastAsia"/>
          <w:lang w:eastAsia="ja-JP"/>
        </w:rPr>
        <w:t>用語集</w:t>
      </w:r>
    </w:p>
    <w:p w14:paraId="2ABEC5CF" w14:textId="77777777" w:rsidR="00D17057" w:rsidRPr="00F84EE7" w:rsidRDefault="00D17057" w:rsidP="00D17057">
      <w:pPr>
        <w:numPr>
          <w:ilvl w:val="0"/>
          <w:numId w:val="8"/>
        </w:numPr>
        <w:pBdr>
          <w:top w:val="nil"/>
          <w:left w:val="nil"/>
          <w:bottom w:val="nil"/>
          <w:right w:val="nil"/>
          <w:between w:val="nil"/>
        </w:pBdr>
        <w:rPr>
          <w:rFonts w:ascii="MS Mincho" w:eastAsia="MS Mincho" w:hAnsi="MS Mincho"/>
          <w:sz w:val="21"/>
          <w:szCs w:val="21"/>
        </w:rPr>
      </w:pPr>
      <w:r w:rsidRPr="00F84EE7">
        <w:rPr>
          <w:rFonts w:ascii="MS Mincho" w:eastAsia="MS Mincho" w:hAnsi="MS Mincho"/>
          <w:sz w:val="21"/>
          <w:szCs w:val="21"/>
        </w:rPr>
        <w:t xml:space="preserve">ToF: </w:t>
      </w:r>
      <w:r w:rsidRPr="00F84EE7">
        <w:rPr>
          <w:rFonts w:ascii="MS Mincho" w:eastAsia="MS Mincho" w:hAnsi="MS Mincho" w:hint="eastAsia"/>
          <w:sz w:val="21"/>
          <w:szCs w:val="21"/>
        </w:rPr>
        <w:t>T</w:t>
      </w:r>
      <w:r w:rsidRPr="00F84EE7">
        <w:rPr>
          <w:rFonts w:ascii="MS Mincho" w:eastAsia="MS Mincho" w:hAnsi="MS Mincho"/>
          <w:sz w:val="21"/>
          <w:szCs w:val="21"/>
        </w:rPr>
        <w:t>ime of Flight</w:t>
      </w:r>
    </w:p>
    <w:p w14:paraId="73B76EC3" w14:textId="77777777" w:rsidR="00D17057" w:rsidRPr="00F84EE7" w:rsidRDefault="00D17057" w:rsidP="00D17057">
      <w:pPr>
        <w:numPr>
          <w:ilvl w:val="0"/>
          <w:numId w:val="8"/>
        </w:numPr>
        <w:pBdr>
          <w:top w:val="nil"/>
          <w:left w:val="nil"/>
          <w:bottom w:val="nil"/>
          <w:right w:val="nil"/>
          <w:between w:val="nil"/>
        </w:pBdr>
        <w:rPr>
          <w:rFonts w:ascii="MS Mincho" w:eastAsia="MS Mincho" w:hAnsi="MS Mincho"/>
          <w:sz w:val="21"/>
          <w:szCs w:val="21"/>
        </w:rPr>
      </w:pPr>
      <w:r w:rsidRPr="00F84EE7">
        <w:rPr>
          <w:rFonts w:ascii="MS Mincho" w:eastAsia="MS Mincho" w:hAnsi="MS Mincho"/>
          <w:sz w:val="21"/>
          <w:szCs w:val="21"/>
        </w:rPr>
        <w:t xml:space="preserve">FoV: </w:t>
      </w:r>
      <w:r w:rsidRPr="00F84EE7">
        <w:rPr>
          <w:rFonts w:ascii="MS Mincho" w:eastAsia="MS Mincho" w:hAnsi="MS Mincho" w:hint="eastAsia"/>
          <w:sz w:val="21"/>
          <w:szCs w:val="21"/>
        </w:rPr>
        <w:t>F</w:t>
      </w:r>
      <w:r w:rsidRPr="00F84EE7">
        <w:rPr>
          <w:rFonts w:ascii="MS Mincho" w:eastAsia="MS Mincho" w:hAnsi="MS Mincho"/>
          <w:sz w:val="21"/>
          <w:szCs w:val="21"/>
        </w:rPr>
        <w:t>iled of View</w:t>
      </w:r>
    </w:p>
    <w:p w14:paraId="5F212380" w14:textId="77777777" w:rsidR="00D17057" w:rsidRPr="00F84EE7" w:rsidRDefault="00D17057" w:rsidP="00D17057">
      <w:pPr>
        <w:numPr>
          <w:ilvl w:val="0"/>
          <w:numId w:val="8"/>
        </w:numPr>
        <w:pBdr>
          <w:top w:val="nil"/>
          <w:left w:val="nil"/>
          <w:bottom w:val="nil"/>
          <w:right w:val="nil"/>
          <w:between w:val="nil"/>
        </w:pBdr>
        <w:rPr>
          <w:rFonts w:ascii="MS Mincho" w:eastAsia="MS Mincho" w:hAnsi="MS Mincho"/>
          <w:sz w:val="21"/>
          <w:szCs w:val="21"/>
        </w:rPr>
      </w:pPr>
      <w:r w:rsidRPr="00F84EE7">
        <w:rPr>
          <w:rFonts w:ascii="MS Mincho" w:eastAsia="MS Mincho" w:hAnsi="MS Mincho"/>
          <w:sz w:val="21"/>
          <w:szCs w:val="21"/>
        </w:rPr>
        <w:t>EV: Evaluation Kit</w:t>
      </w:r>
    </w:p>
    <w:p w14:paraId="155BDEA9" w14:textId="77777777" w:rsidR="00D17057" w:rsidRPr="00F84EE7" w:rsidRDefault="00D17057" w:rsidP="00D17057">
      <w:pPr>
        <w:numPr>
          <w:ilvl w:val="0"/>
          <w:numId w:val="8"/>
        </w:numPr>
        <w:pBdr>
          <w:top w:val="nil"/>
          <w:left w:val="nil"/>
          <w:bottom w:val="nil"/>
          <w:right w:val="nil"/>
          <w:between w:val="nil"/>
        </w:pBdr>
        <w:rPr>
          <w:rFonts w:ascii="MS Mincho" w:eastAsia="MS Mincho" w:hAnsi="MS Mincho"/>
          <w:sz w:val="21"/>
          <w:szCs w:val="21"/>
        </w:rPr>
      </w:pPr>
      <w:r w:rsidRPr="00F84EE7">
        <w:rPr>
          <w:rFonts w:ascii="MS Mincho" w:eastAsia="MS Mincho" w:hAnsi="MS Mincho"/>
          <w:sz w:val="21"/>
          <w:szCs w:val="21"/>
        </w:rPr>
        <w:t>DK: Development Kit</w:t>
      </w:r>
    </w:p>
    <w:p w14:paraId="0E06823B" w14:textId="00854591" w:rsidR="00D17057" w:rsidRPr="00F84EE7" w:rsidRDefault="00D17057" w:rsidP="00D17057">
      <w:pPr>
        <w:numPr>
          <w:ilvl w:val="0"/>
          <w:numId w:val="8"/>
        </w:numPr>
        <w:pBdr>
          <w:top w:val="nil"/>
          <w:left w:val="nil"/>
          <w:bottom w:val="nil"/>
          <w:right w:val="nil"/>
          <w:between w:val="nil"/>
        </w:pBdr>
        <w:rPr>
          <w:rFonts w:ascii="MS Mincho" w:eastAsia="MS Mincho" w:hAnsi="MS Mincho"/>
          <w:sz w:val="21"/>
          <w:szCs w:val="21"/>
        </w:rPr>
      </w:pPr>
      <w:r w:rsidRPr="00F84EE7">
        <w:rPr>
          <w:rFonts w:ascii="MS Mincho" w:eastAsia="MS Mincho" w:hAnsi="MS Mincho"/>
          <w:sz w:val="21"/>
          <w:szCs w:val="21"/>
        </w:rPr>
        <w:t xml:space="preserve">MEMS: </w:t>
      </w:r>
      <w:r w:rsidRPr="00F84EE7">
        <w:rPr>
          <w:rFonts w:ascii="MS Mincho" w:eastAsia="MS Mincho" w:hAnsi="MS Mincho"/>
          <w:sz w:val="20"/>
        </w:rPr>
        <w:t>Micro-Electro-Mechanical Systems</w:t>
      </w:r>
    </w:p>
    <w:p w14:paraId="28388C36" w14:textId="77777777" w:rsidR="00AB3173" w:rsidRPr="008D26B4" w:rsidRDefault="00AB3173" w:rsidP="00AB3173">
      <w:pPr>
        <w:rPr>
          <w:sz w:val="20"/>
          <w:lang w:val="en-GB"/>
        </w:rPr>
      </w:pPr>
    </w:p>
    <w:p w14:paraId="1C67CF08" w14:textId="517A02E0" w:rsidR="00AB3173" w:rsidRPr="00D17057" w:rsidRDefault="00D17057" w:rsidP="008D26B4">
      <w:pPr>
        <w:pStyle w:val="berschrift2Nach3pt"/>
        <w:widowControl w:val="0"/>
        <w:rPr>
          <w:rFonts w:ascii="MS Mincho" w:eastAsia="MS Mincho" w:hAnsi="MS Mincho"/>
        </w:rPr>
      </w:pPr>
      <w:r w:rsidRPr="00D17057">
        <w:rPr>
          <w:rFonts w:ascii="MS Mincho" w:eastAsia="MS Mincho" w:hAnsi="MS Mincho" w:hint="eastAsia"/>
          <w:lang w:eastAsia="ja-JP"/>
        </w:rPr>
        <w:t>主な用途</w:t>
      </w:r>
    </w:p>
    <w:p w14:paraId="0F9965FE" w14:textId="77777777" w:rsidR="00D17057" w:rsidRPr="00D17057" w:rsidRDefault="00D17057" w:rsidP="00D17057">
      <w:pPr>
        <w:numPr>
          <w:ilvl w:val="0"/>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ICU-10201</w:t>
      </w:r>
    </w:p>
    <w:p w14:paraId="0AEA8CBB"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拡張現実/仮想現実、ゲーム、ジェスチャー制御、ロボット、ドローン、障害物回避、ロボット掃除機用の床の状態/</w:t>
      </w:r>
      <w:r w:rsidRPr="00D17057">
        <w:rPr>
          <w:rFonts w:ascii="MS Mincho" w:eastAsia="MS Mincho" w:hAnsi="MS Mincho" w:hint="eastAsia"/>
          <w:sz w:val="20"/>
        </w:rPr>
        <w:t>落下</w:t>
      </w:r>
      <w:r w:rsidRPr="00D17057">
        <w:rPr>
          <w:rFonts w:ascii="MS Mincho" w:eastAsia="MS Mincho" w:hAnsi="MS Mincho"/>
          <w:sz w:val="20"/>
        </w:rPr>
        <w:t>検出、モバイル/コンピューティングデバイス、超低電力のリモートプレゼンス検知ノード、水/液体ディスペンサーの水位検知</w:t>
      </w:r>
    </w:p>
    <w:p w14:paraId="63259209" w14:textId="77777777" w:rsidR="00D17057" w:rsidRPr="00D17057" w:rsidRDefault="00D17057" w:rsidP="00D17057">
      <w:pPr>
        <w:numPr>
          <w:ilvl w:val="0"/>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ICU-20201</w:t>
      </w:r>
    </w:p>
    <w:p w14:paraId="4C2DAED8" w14:textId="75CEAF8D" w:rsidR="00D17057" w:rsidRPr="00D17057" w:rsidRDefault="00D17057" w:rsidP="00D17057">
      <w:pPr>
        <w:numPr>
          <w:ilvl w:val="1"/>
          <w:numId w:val="8"/>
        </w:numPr>
        <w:rPr>
          <w:rFonts w:ascii="MS Mincho" w:eastAsia="MS Mincho" w:hAnsi="MS Mincho"/>
          <w:sz w:val="20"/>
        </w:rPr>
      </w:pPr>
      <w:r w:rsidRPr="00D17057">
        <w:rPr>
          <w:rFonts w:ascii="MS Mincho" w:eastAsia="MS Mincho" w:hAnsi="MS Mincho"/>
          <w:sz w:val="20"/>
        </w:rPr>
        <w:t>ロボット</w:t>
      </w:r>
      <w:r w:rsidRPr="00D17057">
        <w:rPr>
          <w:rFonts w:ascii="MS Mincho" w:eastAsia="MS Mincho" w:hAnsi="MS Mincho" w:hint="eastAsia"/>
          <w:sz w:val="20"/>
        </w:rPr>
        <w:t>、</w:t>
      </w:r>
      <w:r w:rsidRPr="00D17057">
        <w:rPr>
          <w:rFonts w:ascii="MS Mincho" w:eastAsia="MS Mincho" w:hAnsi="MS Mincho"/>
          <w:sz w:val="20"/>
        </w:rPr>
        <w:t>ドローン、障害物回避、モバイル/コンピューティングデバイス、接近/プレゼンス検知、ホーム/ビル自動化、水/液体ディスペンサーの水位検知・在庫監視</w:t>
      </w:r>
    </w:p>
    <w:p w14:paraId="15693B25" w14:textId="77777777" w:rsidR="00AB3173" w:rsidRPr="00D17057" w:rsidRDefault="00AB3173" w:rsidP="004E7FAB">
      <w:pPr>
        <w:rPr>
          <w:sz w:val="20"/>
          <w:lang w:val="en-GB"/>
        </w:rPr>
      </w:pPr>
    </w:p>
    <w:p w14:paraId="71779565" w14:textId="77777777" w:rsidR="00D17057" w:rsidRPr="00D17057" w:rsidRDefault="00D17057" w:rsidP="00D17057">
      <w:pPr>
        <w:pStyle w:val="berschrift2Nach3pt"/>
        <w:widowControl w:val="0"/>
        <w:rPr>
          <w:rFonts w:ascii="MS Mincho" w:eastAsia="MS Mincho" w:hAnsi="MS Mincho"/>
        </w:rPr>
      </w:pPr>
      <w:r w:rsidRPr="00D17057">
        <w:rPr>
          <w:rFonts w:ascii="MS Mincho" w:eastAsia="MS Mincho" w:hAnsi="MS Mincho" w:hint="eastAsia"/>
          <w:lang w:eastAsia="ja-JP"/>
        </w:rPr>
        <w:t>主な特長と利点</w:t>
      </w:r>
    </w:p>
    <w:p w14:paraId="571017F4" w14:textId="77777777" w:rsidR="00D17057" w:rsidRPr="00D17057" w:rsidRDefault="00D17057" w:rsidP="00D17057">
      <w:pPr>
        <w:numPr>
          <w:ilvl w:val="0"/>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ICU-10201</w:t>
      </w:r>
    </w:p>
    <w:p w14:paraId="1F73C243"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第2世代の高性能、超低電力、小型の長距離超音波センサ（作動範囲: 10cm～1.2m）</w:t>
      </w:r>
    </w:p>
    <w:p w14:paraId="36F036EB"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hint="eastAsia"/>
          <w:sz w:val="20"/>
        </w:rPr>
        <w:t>あらゆる</w:t>
      </w:r>
      <w:r w:rsidRPr="00D17057">
        <w:rPr>
          <w:rFonts w:ascii="MS Mincho" w:eastAsia="MS Mincho" w:hAnsi="MS Mincho"/>
          <w:sz w:val="20"/>
        </w:rPr>
        <w:t>照明条件に対応</w:t>
      </w:r>
    </w:p>
    <w:p w14:paraId="3877A026"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あらゆる色と光透過性の物体を検知</w:t>
      </w:r>
    </w:p>
    <w:p w14:paraId="6047B648"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最大180°のカスタマイズ可能なFoV（視野</w:t>
      </w:r>
      <w:r w:rsidRPr="00D17057">
        <w:rPr>
          <w:rFonts w:ascii="MS Mincho" w:eastAsia="MS Mincho" w:hAnsi="MS Mincho" w:hint="eastAsia"/>
          <w:sz w:val="20"/>
        </w:rPr>
        <w:t>角</w:t>
      </w:r>
      <w:r w:rsidRPr="00D17057">
        <w:rPr>
          <w:rFonts w:ascii="MS Mincho" w:eastAsia="MS Mincho" w:hAnsi="MS Mincho"/>
          <w:sz w:val="20"/>
        </w:rPr>
        <w:t>）</w:t>
      </w:r>
    </w:p>
    <w:p w14:paraId="3A28D840"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3.5 mm x 3.5 mm x 1.26 mm、8ピンLGAパッケージ</w:t>
      </w:r>
    </w:p>
    <w:p w14:paraId="4BFCDEE6" w14:textId="77777777" w:rsidR="00D17057" w:rsidRPr="00D17057" w:rsidRDefault="00D17057" w:rsidP="00D17057">
      <w:pPr>
        <w:numPr>
          <w:ilvl w:val="0"/>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ICU-20201</w:t>
      </w:r>
    </w:p>
    <w:p w14:paraId="3EFFFA9E"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第2世代の高性能、超低電力、小型の超音波センサ（作動範囲: 20cm～5m）</w:t>
      </w:r>
    </w:p>
    <w:p w14:paraId="7D3E49CC"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hint="eastAsia"/>
          <w:sz w:val="20"/>
        </w:rPr>
        <w:t>あらゆる</w:t>
      </w:r>
      <w:r w:rsidRPr="00D17057">
        <w:rPr>
          <w:rFonts w:ascii="MS Mincho" w:eastAsia="MS Mincho" w:hAnsi="MS Mincho"/>
          <w:sz w:val="20"/>
        </w:rPr>
        <w:t>照明条件にも対応</w:t>
      </w:r>
    </w:p>
    <w:p w14:paraId="59A22579"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あらゆる色と光透過性の物体を検知</w:t>
      </w:r>
    </w:p>
    <w:p w14:paraId="3C84714B"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最大180°のカスタマイズ可能なFoV（視野</w:t>
      </w:r>
      <w:r w:rsidRPr="00D17057">
        <w:rPr>
          <w:rFonts w:ascii="MS Mincho" w:eastAsia="MS Mincho" w:hAnsi="MS Mincho" w:hint="eastAsia"/>
          <w:sz w:val="20"/>
        </w:rPr>
        <w:t>角</w:t>
      </w:r>
      <w:r w:rsidRPr="00D17057">
        <w:rPr>
          <w:rFonts w:ascii="MS Mincho" w:eastAsia="MS Mincho" w:hAnsi="MS Mincho"/>
          <w:sz w:val="20"/>
        </w:rPr>
        <w:t>）</w:t>
      </w:r>
    </w:p>
    <w:p w14:paraId="3FFB1806" w14:textId="77777777" w:rsidR="00D17057" w:rsidRPr="00D17057" w:rsidRDefault="00D17057" w:rsidP="00D17057">
      <w:pPr>
        <w:numPr>
          <w:ilvl w:val="1"/>
          <w:numId w:val="8"/>
        </w:numPr>
        <w:pBdr>
          <w:top w:val="nil"/>
          <w:left w:val="nil"/>
          <w:bottom w:val="nil"/>
          <w:right w:val="nil"/>
          <w:between w:val="nil"/>
        </w:pBdr>
        <w:rPr>
          <w:rFonts w:ascii="MS Mincho" w:eastAsia="MS Mincho" w:hAnsi="MS Mincho"/>
          <w:sz w:val="20"/>
        </w:rPr>
      </w:pPr>
      <w:r w:rsidRPr="00D17057">
        <w:rPr>
          <w:rFonts w:ascii="MS Mincho" w:eastAsia="MS Mincho" w:hAnsi="MS Mincho"/>
          <w:sz w:val="20"/>
        </w:rPr>
        <w:t>3.5 mm x 3.5 mm x 1.26 mm、8ピンLGAパッケージ</w:t>
      </w:r>
    </w:p>
    <w:p w14:paraId="4B06985D" w14:textId="77777777" w:rsidR="00D17057" w:rsidRPr="008D26B4" w:rsidRDefault="00D17057" w:rsidP="00D17057">
      <w:pPr>
        <w:ind w:left="227"/>
        <w:rPr>
          <w:sz w:val="20"/>
          <w:lang w:val="de-DE"/>
        </w:rPr>
      </w:pPr>
    </w:p>
    <w:p w14:paraId="7AB2C8F2" w14:textId="41260302" w:rsidR="00AB3173" w:rsidRPr="00F84EE7" w:rsidRDefault="00D17057" w:rsidP="00D17057">
      <w:pPr>
        <w:rPr>
          <w:rFonts w:ascii="MS Mincho" w:eastAsia="MS Mincho" w:hAnsi="MS Mincho"/>
          <w:b/>
          <w:bCs/>
          <w:sz w:val="20"/>
          <w:lang w:val="en-GB"/>
        </w:rPr>
      </w:pPr>
      <w:r w:rsidRPr="00F84EE7">
        <w:rPr>
          <w:rFonts w:ascii="MS Mincho" w:eastAsia="MS Mincho" w:hAnsi="MS Mincho" w:hint="eastAsia"/>
          <w:b/>
          <w:bCs/>
          <w:sz w:val="20"/>
          <w:lang w:eastAsia="ja-JP"/>
        </w:rPr>
        <w:t>主な特性</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2088"/>
        <w:gridCol w:w="1705"/>
        <w:gridCol w:w="1575"/>
        <w:gridCol w:w="1642"/>
      </w:tblGrid>
      <w:tr w:rsidR="00D17057" w:rsidRPr="00F84EE7" w14:paraId="27B197DC" w14:textId="77777777" w:rsidTr="00F84EE7">
        <w:tc>
          <w:tcPr>
            <w:tcW w:w="1132" w:type="pct"/>
            <w:shd w:val="clear" w:color="auto" w:fill="E0E0E0"/>
            <w:vAlign w:val="center"/>
          </w:tcPr>
          <w:p w14:paraId="37D3D2F1" w14:textId="5D4585E7" w:rsidR="00D17057" w:rsidRPr="00F84EE7" w:rsidRDefault="00D17057" w:rsidP="00D17057">
            <w:pPr>
              <w:rPr>
                <w:rFonts w:ascii="MS Mincho" w:eastAsia="MS Mincho" w:hAnsi="MS Mincho" w:cs="Arial"/>
                <w:b/>
                <w:sz w:val="20"/>
              </w:rPr>
            </w:pPr>
            <w:r w:rsidRPr="00F84EE7">
              <w:rPr>
                <w:rFonts w:ascii="MS Mincho" w:eastAsia="MS Mincho" w:hAnsi="MS Mincho"/>
                <w:b/>
                <w:sz w:val="20"/>
              </w:rPr>
              <w:t>製品名</w:t>
            </w:r>
          </w:p>
        </w:tc>
        <w:tc>
          <w:tcPr>
            <w:tcW w:w="1152" w:type="pct"/>
            <w:shd w:val="clear" w:color="auto" w:fill="E0E0E0"/>
            <w:vAlign w:val="center"/>
          </w:tcPr>
          <w:p w14:paraId="2484FB0A" w14:textId="5225FD25" w:rsidR="00D17057" w:rsidRPr="00F84EE7" w:rsidRDefault="00D17057" w:rsidP="00D17057">
            <w:pPr>
              <w:rPr>
                <w:rFonts w:ascii="MS Mincho" w:eastAsia="MS Mincho" w:hAnsi="MS Mincho" w:cs="Arial"/>
                <w:b/>
                <w:bCs/>
                <w:sz w:val="20"/>
              </w:rPr>
            </w:pPr>
            <w:r w:rsidRPr="00F84EE7">
              <w:rPr>
                <w:rFonts w:ascii="MS Mincho" w:eastAsia="MS Mincho" w:hAnsi="MS Mincho"/>
                <w:b/>
                <w:sz w:val="20"/>
              </w:rPr>
              <w:t>動作方式</w:t>
            </w:r>
          </w:p>
        </w:tc>
        <w:tc>
          <w:tcPr>
            <w:tcW w:w="941" w:type="pct"/>
            <w:shd w:val="clear" w:color="auto" w:fill="E0E0E0"/>
            <w:vAlign w:val="center"/>
          </w:tcPr>
          <w:p w14:paraId="7D690EE8"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パッケージサイズ</w:t>
            </w:r>
          </w:p>
          <w:p w14:paraId="2B49C969" w14:textId="426DD9E2" w:rsidR="00D17057" w:rsidRPr="00F84EE7" w:rsidRDefault="00D17057" w:rsidP="00D17057">
            <w:pPr>
              <w:rPr>
                <w:rFonts w:ascii="MS Mincho" w:eastAsia="MS Mincho" w:hAnsi="MS Mincho" w:cs="Arial Fett"/>
                <w:b/>
                <w:bCs/>
                <w:sz w:val="20"/>
              </w:rPr>
            </w:pPr>
            <w:r w:rsidRPr="00F84EE7">
              <w:rPr>
                <w:rFonts w:ascii="MS Mincho" w:eastAsia="MS Mincho" w:hAnsi="MS Mincho"/>
                <w:b/>
                <w:sz w:val="20"/>
              </w:rPr>
              <w:t>（mm）</w:t>
            </w:r>
          </w:p>
        </w:tc>
        <w:tc>
          <w:tcPr>
            <w:tcW w:w="869" w:type="pct"/>
            <w:shd w:val="clear" w:color="auto" w:fill="E0E0E0"/>
          </w:tcPr>
          <w:p w14:paraId="14B634FB"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作動範囲</w:t>
            </w:r>
          </w:p>
          <w:p w14:paraId="48C09B95" w14:textId="0B4C99D5" w:rsidR="00D17057" w:rsidRPr="00F84EE7" w:rsidRDefault="00D17057" w:rsidP="00D17057">
            <w:pPr>
              <w:rPr>
                <w:rFonts w:ascii="MS Mincho" w:eastAsia="MS Mincho" w:hAnsi="MS Mincho" w:cs="Arial Fett"/>
                <w:b/>
                <w:bCs/>
                <w:sz w:val="20"/>
              </w:rPr>
            </w:pPr>
          </w:p>
        </w:tc>
        <w:tc>
          <w:tcPr>
            <w:tcW w:w="906" w:type="pct"/>
            <w:shd w:val="clear" w:color="auto" w:fill="E0E0E0"/>
            <w:vAlign w:val="center"/>
          </w:tcPr>
          <w:p w14:paraId="0AB12730"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電流消費</w:t>
            </w:r>
          </w:p>
          <w:p w14:paraId="201D8630" w14:textId="493909EB" w:rsidR="00D17057" w:rsidRPr="00F84EE7" w:rsidRDefault="00D17057" w:rsidP="00D17057">
            <w:pPr>
              <w:rPr>
                <w:rFonts w:ascii="MS Mincho" w:eastAsia="MS Mincho" w:hAnsi="MS Mincho" w:cs="Arial Fett"/>
                <w:b/>
                <w:bCs/>
                <w:sz w:val="20"/>
              </w:rPr>
            </w:pPr>
            <w:r w:rsidRPr="00F84EE7">
              <w:rPr>
                <w:rFonts w:ascii="MS Mincho" w:eastAsia="MS Mincho" w:hAnsi="MS Mincho"/>
                <w:b/>
                <w:sz w:val="20"/>
              </w:rPr>
              <w:t>（1サンプル/s、1m範囲）</w:t>
            </w:r>
          </w:p>
        </w:tc>
      </w:tr>
      <w:tr w:rsidR="00D17057" w:rsidRPr="00F84EE7" w14:paraId="5A740B4A" w14:textId="77777777" w:rsidTr="00F84EE7">
        <w:trPr>
          <w:trHeight w:hRule="exact" w:val="284"/>
        </w:trPr>
        <w:tc>
          <w:tcPr>
            <w:tcW w:w="1132" w:type="pct"/>
            <w:shd w:val="clear" w:color="auto" w:fill="auto"/>
            <w:vAlign w:val="center"/>
          </w:tcPr>
          <w:p w14:paraId="631BA424" w14:textId="6FF6B658" w:rsidR="00D17057" w:rsidRPr="00F84EE7" w:rsidRDefault="00D17057" w:rsidP="00D17057">
            <w:pPr>
              <w:rPr>
                <w:rFonts w:ascii="MS Mincho" w:eastAsia="MS Mincho" w:hAnsi="MS Mincho"/>
                <w:sz w:val="20"/>
              </w:rPr>
            </w:pPr>
            <w:r w:rsidRPr="00F84EE7">
              <w:rPr>
                <w:rFonts w:ascii="MS Mincho" w:eastAsia="MS Mincho" w:hAnsi="MS Mincho"/>
                <w:b/>
                <w:color w:val="222222"/>
                <w:sz w:val="20"/>
                <w:highlight w:val="white"/>
              </w:rPr>
              <w:t>ICU-10201</w:t>
            </w:r>
          </w:p>
        </w:tc>
        <w:tc>
          <w:tcPr>
            <w:tcW w:w="1152" w:type="pct"/>
            <w:vMerge w:val="restart"/>
            <w:shd w:val="clear" w:color="auto" w:fill="auto"/>
            <w:vAlign w:val="center"/>
          </w:tcPr>
          <w:p w14:paraId="0BC6A030" w14:textId="77777777"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パルス反射法</w:t>
            </w:r>
          </w:p>
          <w:p w14:paraId="20A5CAEF" w14:textId="77777777"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パルス反射法</w:t>
            </w:r>
          </w:p>
          <w:p w14:paraId="7A5D2F1A" w14:textId="77777777" w:rsidR="00D17057" w:rsidRPr="00F84EE7" w:rsidRDefault="00D17057" w:rsidP="00D17057">
            <w:pPr>
              <w:snapToGrid w:val="0"/>
              <w:rPr>
                <w:rFonts w:ascii="MS Mincho" w:eastAsia="MS Mincho" w:hAnsi="MS Mincho"/>
                <w:sz w:val="20"/>
              </w:rPr>
            </w:pPr>
            <w:r w:rsidRPr="00F84EE7">
              <w:rPr>
                <w:rFonts w:ascii="MS Mincho" w:eastAsia="MS Mincho" w:hAnsi="MS Mincho"/>
                <w:b/>
                <w:sz w:val="20"/>
              </w:rPr>
              <w:lastRenderedPageBreak/>
              <w:t>動作方式</w:t>
            </w:r>
          </w:p>
          <w:p w14:paraId="3674F563" w14:textId="63E504EF"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パルス反射法</w:t>
            </w:r>
          </w:p>
        </w:tc>
        <w:tc>
          <w:tcPr>
            <w:tcW w:w="941" w:type="pct"/>
            <w:shd w:val="clear" w:color="auto" w:fill="auto"/>
            <w:vAlign w:val="center"/>
          </w:tcPr>
          <w:p w14:paraId="7569A9BD" w14:textId="77777777" w:rsidR="00D17057" w:rsidRPr="00F84EE7" w:rsidRDefault="00D17057" w:rsidP="00D17057">
            <w:pPr>
              <w:jc w:val="center"/>
              <w:rPr>
                <w:rFonts w:ascii="MS Mincho" w:eastAsia="MS Mincho" w:hAnsi="MS Mincho"/>
                <w:sz w:val="20"/>
              </w:rPr>
            </w:pPr>
            <w:r w:rsidRPr="00F84EE7">
              <w:rPr>
                <w:rFonts w:ascii="MS Mincho" w:eastAsia="MS Mincho" w:hAnsi="MS Mincho"/>
                <w:sz w:val="20"/>
              </w:rPr>
              <w:lastRenderedPageBreak/>
              <w:t>3.5 x 3.5 x 1.26</w:t>
            </w:r>
          </w:p>
          <w:p w14:paraId="3FF6978E" w14:textId="71A1A7C0"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8ピンLGA</w:t>
            </w:r>
          </w:p>
        </w:tc>
        <w:tc>
          <w:tcPr>
            <w:tcW w:w="869" w:type="pct"/>
            <w:shd w:val="clear" w:color="auto" w:fill="auto"/>
            <w:vAlign w:val="center"/>
          </w:tcPr>
          <w:p w14:paraId="7220EC16" w14:textId="544C23FA"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10cm～1.2m</w:t>
            </w:r>
          </w:p>
        </w:tc>
        <w:tc>
          <w:tcPr>
            <w:tcW w:w="906" w:type="pct"/>
            <w:shd w:val="clear" w:color="auto" w:fill="auto"/>
            <w:vAlign w:val="center"/>
          </w:tcPr>
          <w:p w14:paraId="740E0F76" w14:textId="75A6DEAD"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17</w:t>
            </w:r>
            <w:r w:rsidRPr="00F84EE7">
              <w:rPr>
                <w:rFonts w:ascii="MS Mincho" w:eastAsia="MS Mincho" w:hAnsi="MS Mincho" w:hint="eastAsia"/>
                <w:sz w:val="20"/>
              </w:rPr>
              <w:t>µ</w:t>
            </w:r>
            <w:r w:rsidRPr="00F84EE7">
              <w:rPr>
                <w:rFonts w:ascii="MS Mincho" w:eastAsia="MS Mincho" w:hAnsi="MS Mincho"/>
                <w:sz w:val="20"/>
              </w:rPr>
              <w:t>A</w:t>
            </w:r>
          </w:p>
        </w:tc>
      </w:tr>
      <w:tr w:rsidR="00D17057" w:rsidRPr="00F84EE7" w14:paraId="07F50FF5" w14:textId="77777777" w:rsidTr="00F84EE7">
        <w:trPr>
          <w:trHeight w:hRule="exact" w:val="284"/>
        </w:trPr>
        <w:tc>
          <w:tcPr>
            <w:tcW w:w="1132" w:type="pct"/>
            <w:shd w:val="clear" w:color="auto" w:fill="auto"/>
            <w:vAlign w:val="center"/>
          </w:tcPr>
          <w:p w14:paraId="30E2059A" w14:textId="740602FC" w:rsidR="00D17057" w:rsidRPr="00F84EE7" w:rsidRDefault="00D17057" w:rsidP="00D17057">
            <w:pPr>
              <w:rPr>
                <w:rFonts w:ascii="MS Mincho" w:eastAsia="MS Mincho" w:hAnsi="MS Mincho"/>
                <w:sz w:val="20"/>
              </w:rPr>
            </w:pPr>
            <w:r w:rsidRPr="00F84EE7">
              <w:rPr>
                <w:rFonts w:ascii="MS Mincho" w:eastAsia="MS Mincho" w:hAnsi="MS Mincho"/>
                <w:b/>
                <w:color w:val="222222"/>
                <w:sz w:val="20"/>
                <w:highlight w:val="white"/>
              </w:rPr>
              <w:t>ICU-20201</w:t>
            </w:r>
          </w:p>
        </w:tc>
        <w:tc>
          <w:tcPr>
            <w:tcW w:w="1152" w:type="pct"/>
            <w:vMerge/>
            <w:shd w:val="clear" w:color="auto" w:fill="auto"/>
            <w:vAlign w:val="center"/>
          </w:tcPr>
          <w:p w14:paraId="69FDB81D" w14:textId="77777777" w:rsidR="00D17057" w:rsidRPr="00F84EE7" w:rsidRDefault="00D17057" w:rsidP="00D17057">
            <w:pPr>
              <w:snapToGrid w:val="0"/>
              <w:rPr>
                <w:rFonts w:ascii="MS Mincho" w:eastAsia="MS Mincho" w:hAnsi="MS Mincho"/>
                <w:sz w:val="20"/>
              </w:rPr>
            </w:pPr>
          </w:p>
        </w:tc>
        <w:tc>
          <w:tcPr>
            <w:tcW w:w="941" w:type="pct"/>
            <w:shd w:val="clear" w:color="auto" w:fill="auto"/>
            <w:vAlign w:val="center"/>
          </w:tcPr>
          <w:p w14:paraId="630B5EF5" w14:textId="77777777" w:rsidR="00D17057" w:rsidRPr="00F84EE7" w:rsidRDefault="00D17057" w:rsidP="00D17057">
            <w:pPr>
              <w:jc w:val="center"/>
              <w:rPr>
                <w:rFonts w:ascii="MS Mincho" w:eastAsia="MS Mincho" w:hAnsi="MS Mincho"/>
                <w:sz w:val="20"/>
              </w:rPr>
            </w:pPr>
            <w:r w:rsidRPr="00F84EE7">
              <w:rPr>
                <w:rFonts w:ascii="MS Mincho" w:eastAsia="MS Mincho" w:hAnsi="MS Mincho"/>
                <w:sz w:val="20"/>
              </w:rPr>
              <w:t>3.5 x 3.5 x 1.26</w:t>
            </w:r>
          </w:p>
          <w:p w14:paraId="458D2234" w14:textId="4646D736"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8ピンLGA</w:t>
            </w:r>
          </w:p>
        </w:tc>
        <w:tc>
          <w:tcPr>
            <w:tcW w:w="869" w:type="pct"/>
            <w:shd w:val="clear" w:color="auto" w:fill="auto"/>
            <w:vAlign w:val="center"/>
          </w:tcPr>
          <w:p w14:paraId="5265ED6C" w14:textId="7252453B"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20cm～5m</w:t>
            </w:r>
          </w:p>
        </w:tc>
        <w:tc>
          <w:tcPr>
            <w:tcW w:w="906" w:type="pct"/>
            <w:shd w:val="clear" w:color="auto" w:fill="auto"/>
            <w:vAlign w:val="center"/>
          </w:tcPr>
          <w:p w14:paraId="2B521B7B" w14:textId="2A0BEC73"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17</w:t>
            </w:r>
            <w:r w:rsidRPr="00F84EE7">
              <w:rPr>
                <w:rFonts w:ascii="MS Mincho" w:eastAsia="MS Mincho" w:hAnsi="MS Mincho" w:hint="eastAsia"/>
                <w:sz w:val="20"/>
              </w:rPr>
              <w:t>µ</w:t>
            </w:r>
            <w:r w:rsidRPr="00F84EE7">
              <w:rPr>
                <w:rFonts w:ascii="MS Mincho" w:eastAsia="MS Mincho" w:hAnsi="MS Mincho"/>
                <w:sz w:val="20"/>
              </w:rPr>
              <w:t>A</w:t>
            </w:r>
          </w:p>
        </w:tc>
      </w:tr>
      <w:tr w:rsidR="00D17057" w:rsidRPr="00F84EE7" w14:paraId="074D64BC" w14:textId="77777777" w:rsidTr="00F84EE7">
        <w:trPr>
          <w:trHeight w:hRule="exact" w:val="284"/>
        </w:trPr>
        <w:tc>
          <w:tcPr>
            <w:tcW w:w="1132" w:type="pct"/>
            <w:shd w:val="clear" w:color="auto" w:fill="auto"/>
            <w:vAlign w:val="center"/>
          </w:tcPr>
          <w:p w14:paraId="5F71EE69" w14:textId="4E86A610" w:rsidR="00D17057" w:rsidRPr="00F84EE7" w:rsidRDefault="00D17057" w:rsidP="00D17057">
            <w:pPr>
              <w:rPr>
                <w:rFonts w:ascii="MS Mincho" w:eastAsia="MS Mincho" w:hAnsi="MS Mincho"/>
                <w:sz w:val="20"/>
              </w:rPr>
            </w:pPr>
            <w:r w:rsidRPr="00F84EE7">
              <w:rPr>
                <w:rFonts w:ascii="MS Mincho" w:eastAsia="MS Mincho" w:hAnsi="MS Mincho"/>
                <w:b/>
                <w:sz w:val="20"/>
              </w:rPr>
              <w:lastRenderedPageBreak/>
              <w:t>製品名</w:t>
            </w:r>
          </w:p>
        </w:tc>
        <w:tc>
          <w:tcPr>
            <w:tcW w:w="1152" w:type="pct"/>
            <w:vMerge/>
            <w:shd w:val="clear" w:color="auto" w:fill="auto"/>
            <w:vAlign w:val="center"/>
          </w:tcPr>
          <w:p w14:paraId="30D42C21" w14:textId="77777777" w:rsidR="00D17057" w:rsidRPr="00F84EE7" w:rsidRDefault="00D17057" w:rsidP="00D17057">
            <w:pPr>
              <w:snapToGrid w:val="0"/>
              <w:rPr>
                <w:rFonts w:ascii="MS Mincho" w:eastAsia="MS Mincho" w:hAnsi="MS Mincho"/>
                <w:sz w:val="20"/>
              </w:rPr>
            </w:pPr>
          </w:p>
        </w:tc>
        <w:tc>
          <w:tcPr>
            <w:tcW w:w="941" w:type="pct"/>
            <w:shd w:val="clear" w:color="auto" w:fill="auto"/>
            <w:vAlign w:val="center"/>
          </w:tcPr>
          <w:p w14:paraId="63ED01A1"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パッケージサイズ</w:t>
            </w:r>
          </w:p>
          <w:p w14:paraId="56ADBCBD" w14:textId="16645BD3" w:rsidR="00D17057" w:rsidRPr="00F84EE7" w:rsidRDefault="00D17057" w:rsidP="00D17057">
            <w:pPr>
              <w:snapToGrid w:val="0"/>
              <w:rPr>
                <w:rFonts w:ascii="MS Mincho" w:eastAsia="MS Mincho" w:hAnsi="MS Mincho"/>
                <w:sz w:val="20"/>
              </w:rPr>
            </w:pPr>
            <w:r w:rsidRPr="00F84EE7">
              <w:rPr>
                <w:rFonts w:ascii="MS Mincho" w:eastAsia="MS Mincho" w:hAnsi="MS Mincho"/>
                <w:b/>
                <w:sz w:val="20"/>
              </w:rPr>
              <w:t>（mm）</w:t>
            </w:r>
          </w:p>
        </w:tc>
        <w:tc>
          <w:tcPr>
            <w:tcW w:w="869" w:type="pct"/>
            <w:shd w:val="clear" w:color="auto" w:fill="auto"/>
          </w:tcPr>
          <w:p w14:paraId="2342F345"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作動範囲</w:t>
            </w:r>
          </w:p>
          <w:p w14:paraId="622E74D3" w14:textId="23237B6E" w:rsidR="00D17057" w:rsidRPr="00F84EE7" w:rsidRDefault="00D17057" w:rsidP="00D17057">
            <w:pPr>
              <w:snapToGrid w:val="0"/>
              <w:rPr>
                <w:rFonts w:ascii="MS Mincho" w:eastAsia="MS Mincho" w:hAnsi="MS Mincho"/>
                <w:sz w:val="20"/>
              </w:rPr>
            </w:pPr>
          </w:p>
        </w:tc>
        <w:tc>
          <w:tcPr>
            <w:tcW w:w="906" w:type="pct"/>
            <w:shd w:val="clear" w:color="auto" w:fill="auto"/>
            <w:vAlign w:val="center"/>
          </w:tcPr>
          <w:p w14:paraId="4994E06A" w14:textId="77777777" w:rsidR="00D17057" w:rsidRPr="00F84EE7" w:rsidRDefault="00D17057" w:rsidP="00D17057">
            <w:pPr>
              <w:jc w:val="center"/>
              <w:rPr>
                <w:rFonts w:ascii="MS Mincho" w:eastAsia="MS Mincho" w:hAnsi="MS Mincho"/>
                <w:b/>
                <w:sz w:val="20"/>
              </w:rPr>
            </w:pPr>
            <w:r w:rsidRPr="00F84EE7">
              <w:rPr>
                <w:rFonts w:ascii="MS Mincho" w:eastAsia="MS Mincho" w:hAnsi="MS Mincho"/>
                <w:b/>
                <w:sz w:val="20"/>
              </w:rPr>
              <w:t>電流消費</w:t>
            </w:r>
          </w:p>
          <w:p w14:paraId="2B44BE83" w14:textId="6F722C27" w:rsidR="00D17057" w:rsidRPr="00F84EE7" w:rsidRDefault="00D17057" w:rsidP="00D17057">
            <w:pPr>
              <w:snapToGrid w:val="0"/>
              <w:rPr>
                <w:rFonts w:ascii="MS Mincho" w:eastAsia="MS Mincho" w:hAnsi="MS Mincho"/>
                <w:sz w:val="20"/>
              </w:rPr>
            </w:pPr>
            <w:r w:rsidRPr="00F84EE7">
              <w:rPr>
                <w:rFonts w:ascii="MS Mincho" w:eastAsia="MS Mincho" w:hAnsi="MS Mincho"/>
                <w:b/>
                <w:sz w:val="20"/>
              </w:rPr>
              <w:t>（1サンプル/s、1m範囲）</w:t>
            </w:r>
          </w:p>
        </w:tc>
      </w:tr>
      <w:tr w:rsidR="00D17057" w:rsidRPr="00F84EE7" w14:paraId="1DA890D5" w14:textId="77777777" w:rsidTr="00F84EE7">
        <w:trPr>
          <w:trHeight w:hRule="exact" w:val="284"/>
        </w:trPr>
        <w:tc>
          <w:tcPr>
            <w:tcW w:w="1132" w:type="pct"/>
            <w:shd w:val="clear" w:color="auto" w:fill="auto"/>
            <w:vAlign w:val="center"/>
          </w:tcPr>
          <w:p w14:paraId="3F1E3C2A" w14:textId="5CCACAC2" w:rsidR="00D17057" w:rsidRPr="00F84EE7" w:rsidRDefault="00D17057" w:rsidP="00D17057">
            <w:pPr>
              <w:rPr>
                <w:rFonts w:ascii="MS Mincho" w:eastAsia="MS Mincho" w:hAnsi="MS Mincho"/>
                <w:sz w:val="20"/>
              </w:rPr>
            </w:pPr>
            <w:r w:rsidRPr="00F84EE7">
              <w:rPr>
                <w:rFonts w:ascii="MS Mincho" w:eastAsia="MS Mincho" w:hAnsi="MS Mincho"/>
                <w:b/>
                <w:color w:val="222222"/>
                <w:sz w:val="20"/>
                <w:highlight w:val="white"/>
              </w:rPr>
              <w:t>ICU-10201</w:t>
            </w:r>
          </w:p>
        </w:tc>
        <w:tc>
          <w:tcPr>
            <w:tcW w:w="1152" w:type="pct"/>
            <w:vMerge/>
            <w:shd w:val="clear" w:color="auto" w:fill="auto"/>
            <w:vAlign w:val="center"/>
          </w:tcPr>
          <w:p w14:paraId="05F6F61F" w14:textId="77777777" w:rsidR="00D17057" w:rsidRPr="00F84EE7" w:rsidRDefault="00D17057" w:rsidP="00D17057">
            <w:pPr>
              <w:snapToGrid w:val="0"/>
              <w:rPr>
                <w:rFonts w:ascii="MS Mincho" w:eastAsia="MS Mincho" w:hAnsi="MS Mincho"/>
                <w:sz w:val="20"/>
              </w:rPr>
            </w:pPr>
          </w:p>
        </w:tc>
        <w:tc>
          <w:tcPr>
            <w:tcW w:w="941" w:type="pct"/>
            <w:shd w:val="clear" w:color="auto" w:fill="auto"/>
            <w:vAlign w:val="center"/>
          </w:tcPr>
          <w:p w14:paraId="37270B26" w14:textId="77777777" w:rsidR="00D17057" w:rsidRPr="00F84EE7" w:rsidRDefault="00D17057" w:rsidP="00D17057">
            <w:pPr>
              <w:jc w:val="center"/>
              <w:rPr>
                <w:rFonts w:ascii="MS Mincho" w:eastAsia="MS Mincho" w:hAnsi="MS Mincho"/>
                <w:sz w:val="20"/>
              </w:rPr>
            </w:pPr>
            <w:r w:rsidRPr="00F84EE7">
              <w:rPr>
                <w:rFonts w:ascii="MS Mincho" w:eastAsia="MS Mincho" w:hAnsi="MS Mincho"/>
                <w:sz w:val="20"/>
              </w:rPr>
              <w:t>3.5 x 3.5 x 1.26</w:t>
            </w:r>
          </w:p>
          <w:p w14:paraId="6E4CB516" w14:textId="6FE391FC"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8ピンLGA</w:t>
            </w:r>
          </w:p>
        </w:tc>
        <w:tc>
          <w:tcPr>
            <w:tcW w:w="869" w:type="pct"/>
            <w:shd w:val="clear" w:color="auto" w:fill="auto"/>
            <w:vAlign w:val="center"/>
          </w:tcPr>
          <w:p w14:paraId="0FCC052E" w14:textId="0DE7C2B7"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10cm～1.2m</w:t>
            </w:r>
          </w:p>
        </w:tc>
        <w:tc>
          <w:tcPr>
            <w:tcW w:w="906" w:type="pct"/>
            <w:shd w:val="clear" w:color="auto" w:fill="auto"/>
            <w:vAlign w:val="center"/>
          </w:tcPr>
          <w:p w14:paraId="20EF76AD" w14:textId="2E935491" w:rsidR="00D17057" w:rsidRPr="00F84EE7" w:rsidRDefault="00D17057" w:rsidP="00D17057">
            <w:pPr>
              <w:snapToGrid w:val="0"/>
              <w:rPr>
                <w:rFonts w:ascii="MS Mincho" w:eastAsia="MS Mincho" w:hAnsi="MS Mincho"/>
                <w:sz w:val="20"/>
              </w:rPr>
            </w:pPr>
            <w:r w:rsidRPr="00F84EE7">
              <w:rPr>
                <w:rFonts w:ascii="MS Mincho" w:eastAsia="MS Mincho" w:hAnsi="MS Mincho"/>
                <w:sz w:val="20"/>
              </w:rPr>
              <w:t>17</w:t>
            </w:r>
            <w:r w:rsidRPr="00F84EE7">
              <w:rPr>
                <w:rFonts w:ascii="MS Mincho" w:eastAsia="MS Mincho" w:hAnsi="MS Mincho" w:hint="eastAsia"/>
                <w:sz w:val="20"/>
              </w:rPr>
              <w:t>µ</w:t>
            </w:r>
            <w:r w:rsidRPr="00F84EE7">
              <w:rPr>
                <w:rFonts w:ascii="MS Mincho" w:eastAsia="MS Mincho" w:hAnsi="MS Mincho"/>
                <w:sz w:val="20"/>
              </w:rPr>
              <w:t>A</w:t>
            </w:r>
          </w:p>
        </w:tc>
      </w:tr>
    </w:tbl>
    <w:p w14:paraId="3914F6C3" w14:textId="77777777" w:rsidR="00A82BEC" w:rsidRPr="00F84EE7" w:rsidRDefault="00A82BEC" w:rsidP="009114E4">
      <w:pPr>
        <w:rPr>
          <w:rFonts w:ascii="MS Mincho" w:eastAsia="MS Mincho" w:hAnsi="MS Mincho"/>
          <w:sz w:val="20"/>
          <w:lang w:val="en-GB" w:eastAsia="ja-JP"/>
        </w:rPr>
      </w:pPr>
    </w:p>
    <w:p w14:paraId="744B747F" w14:textId="77777777" w:rsidR="00A82BEC" w:rsidRPr="005B5D90" w:rsidRDefault="00A82BEC" w:rsidP="009114E4">
      <w:pPr>
        <w:rPr>
          <w:sz w:val="20"/>
          <w:lang w:val="en-GB" w:eastAsia="ja-JP"/>
        </w:rPr>
      </w:pPr>
    </w:p>
    <w:p w14:paraId="0DC12E4A" w14:textId="77777777" w:rsidR="00AB3173" w:rsidRPr="00186217" w:rsidRDefault="00AB3173" w:rsidP="004E7FAB">
      <w:pPr>
        <w:jc w:val="center"/>
        <w:rPr>
          <w:lang w:val="en-GB" w:eastAsia="ja-JP"/>
        </w:rPr>
      </w:pPr>
      <w:r w:rsidRPr="00186217">
        <w:rPr>
          <w:lang w:val="en-GB" w:eastAsia="ja-JP"/>
        </w:rPr>
        <w:t>-----</w:t>
      </w:r>
    </w:p>
    <w:p w14:paraId="471993FD" w14:textId="77777777" w:rsidR="00AB3173" w:rsidRPr="005B5D90" w:rsidRDefault="00AB3173" w:rsidP="002D0CF2">
      <w:pPr>
        <w:tabs>
          <w:tab w:val="left" w:pos="3000"/>
        </w:tabs>
        <w:rPr>
          <w:sz w:val="20"/>
          <w:lang w:val="en-GB" w:eastAsia="ja-JP"/>
        </w:rPr>
      </w:pPr>
    </w:p>
    <w:p w14:paraId="3B4F3936" w14:textId="77777777" w:rsidR="000B5B89" w:rsidRDefault="000B5B89" w:rsidP="008D26B4">
      <w:pPr>
        <w:keepNext/>
        <w:widowControl w:val="0"/>
        <w:tabs>
          <w:tab w:val="clear" w:pos="57"/>
          <w:tab w:val="left" w:pos="840"/>
        </w:tabs>
        <w:jc w:val="both"/>
        <w:rPr>
          <w:rFonts w:eastAsia="MS Mincho"/>
          <w:b/>
          <w:color w:val="auto"/>
          <w:kern w:val="2"/>
          <w:sz w:val="21"/>
          <w:szCs w:val="21"/>
          <w:lang w:eastAsia="ja-JP"/>
        </w:rPr>
      </w:pPr>
      <w:r>
        <w:rPr>
          <w:rFonts w:eastAsia="MS Mincho"/>
          <w:b/>
          <w:color w:val="auto"/>
          <w:kern w:val="2"/>
          <w:sz w:val="21"/>
          <w:szCs w:val="21"/>
          <w:lang w:eastAsia="ja-JP"/>
        </w:rPr>
        <w:t>TDK</w:t>
      </w:r>
      <w:r>
        <w:rPr>
          <w:rFonts w:eastAsia="MS Mincho" w:hint="eastAsia"/>
          <w:b/>
          <w:color w:val="auto"/>
          <w:kern w:val="2"/>
          <w:sz w:val="21"/>
          <w:szCs w:val="21"/>
          <w:lang w:eastAsia="ja-JP"/>
        </w:rPr>
        <w:t>株式会社について</w:t>
      </w:r>
    </w:p>
    <w:p w14:paraId="6952A076" w14:textId="77777777" w:rsidR="00F213B4" w:rsidRPr="00F213B4" w:rsidRDefault="000B5B89"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TDK</w:t>
      </w:r>
      <w:r w:rsidR="00F213B4" w:rsidRPr="00F213B4">
        <w:rPr>
          <w:rFonts w:eastAsia="MS Mincho" w:cs="Arial" w:hint="eastAsia"/>
          <w:bCs/>
          <w:color w:val="auto"/>
          <w:kern w:val="2"/>
          <w:sz w:val="21"/>
          <w:szCs w:val="24"/>
          <w:lang w:val="de-DE" w:eastAsia="ja-JP"/>
        </w:rPr>
        <w:t>株式会社（本社：東京）は、スマート社会における電子デバイスソリューションのリーディングカンパニーを目指しています。</w:t>
      </w:r>
      <w:r w:rsidR="00F213B4" w:rsidRPr="00F213B4">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独自の磁性素材技術をその</w:t>
      </w:r>
      <w:r w:rsidR="00F213B4" w:rsidRPr="00F213B4">
        <w:rPr>
          <w:rFonts w:eastAsia="MS Mincho" w:cs="Arial" w:hint="eastAsia"/>
          <w:bCs/>
          <w:color w:val="auto"/>
          <w:kern w:val="2"/>
          <w:sz w:val="21"/>
          <w:szCs w:val="24"/>
          <w:lang w:val="de-DE" w:eastAsia="ja-JP"/>
        </w:rPr>
        <w:t>DNA</w:t>
      </w:r>
      <w:r w:rsidR="00F213B4" w:rsidRPr="00F213B4">
        <w:rPr>
          <w:rFonts w:eastAsia="MS Mincho" w:cs="Arial" w:hint="eastAsia"/>
          <w:bCs/>
          <w:color w:val="auto"/>
          <w:kern w:val="2"/>
          <w:sz w:val="21"/>
          <w:szCs w:val="24"/>
          <w:lang w:val="de-DE" w:eastAsia="ja-JP"/>
        </w:rPr>
        <w:t>とし、最先端の技術革新で未来を引き寄せ（</w:t>
      </w:r>
      <w:r w:rsidR="00F213B4" w:rsidRPr="00F213B4">
        <w:rPr>
          <w:rFonts w:eastAsia="MS Mincho" w:cs="Arial" w:hint="eastAsia"/>
          <w:bCs/>
          <w:color w:val="auto"/>
          <w:kern w:val="2"/>
          <w:sz w:val="21"/>
          <w:szCs w:val="24"/>
          <w:lang w:val="de-DE" w:eastAsia="ja-JP"/>
        </w:rPr>
        <w:t>Attracting Tomorrow</w:t>
      </w:r>
      <w:r w:rsidR="00F213B4" w:rsidRPr="00F213B4">
        <w:rPr>
          <w:rFonts w:eastAsia="MS Mincho" w:cs="Arial" w:hint="eastAsia"/>
          <w:bCs/>
          <w:color w:val="auto"/>
          <w:kern w:val="2"/>
          <w:sz w:val="21"/>
          <w:szCs w:val="24"/>
          <w:lang w:val="de-DE" w:eastAsia="ja-JP"/>
        </w:rPr>
        <w:t>）、社会の変革に貢献してまいります。</w:t>
      </w:r>
    </w:p>
    <w:p w14:paraId="21E2B286" w14:textId="77777777" w:rsidR="00F213B4" w:rsidRPr="00F213B4" w:rsidRDefault="00F213B4"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sidRPr="00F213B4">
        <w:rPr>
          <w:rFonts w:eastAsia="MS Mincho" w:cs="Arial" w:hint="eastAsia"/>
          <w:bCs/>
          <w:color w:val="auto"/>
          <w:kern w:val="2"/>
          <w:sz w:val="21"/>
          <w:szCs w:val="24"/>
          <w:lang w:val="de-DE" w:eastAsia="ja-JP"/>
        </w:rPr>
        <w:t>当社は各種エレクトロニクス機器において幅広く使われている電子材料の「フェライト」を事業化する目的で</w:t>
      </w:r>
      <w:r w:rsidRPr="00F213B4">
        <w:rPr>
          <w:rFonts w:eastAsia="MS Mincho" w:cs="Arial" w:hint="eastAsia"/>
          <w:bCs/>
          <w:color w:val="auto"/>
          <w:kern w:val="2"/>
          <w:sz w:val="21"/>
          <w:szCs w:val="24"/>
          <w:lang w:val="de-DE" w:eastAsia="ja-JP"/>
        </w:rPr>
        <w:t>1935</w:t>
      </w:r>
      <w:r w:rsidRPr="00F213B4">
        <w:rPr>
          <w:rFonts w:eastAsia="MS Mincho" w:cs="Arial" w:hint="eastAsia"/>
          <w:bCs/>
          <w:color w:val="auto"/>
          <w:kern w:val="2"/>
          <w:sz w:val="21"/>
          <w:szCs w:val="24"/>
          <w:lang w:val="de-DE" w:eastAsia="ja-JP"/>
        </w:rPr>
        <w:t>年に設立されました。主力製品は、積層セラミックコンデンサ、アルミ電解コンデンサ、フィルムコンデンサ、インダクタ、フェライトコア、高周波部品、ピエゾおよび保護部品等の各種受動部品をはじめ、温度、圧力、磁気、</w:t>
      </w:r>
      <w:r w:rsidRPr="00F213B4">
        <w:rPr>
          <w:rFonts w:eastAsia="MS Mincho" w:cs="Arial" w:hint="eastAsia"/>
          <w:bCs/>
          <w:color w:val="auto"/>
          <w:kern w:val="2"/>
          <w:sz w:val="21"/>
          <w:szCs w:val="24"/>
          <w:lang w:val="de-DE" w:eastAsia="ja-JP"/>
        </w:rPr>
        <w:t>MEMS</w:t>
      </w:r>
      <w:r w:rsidRPr="00F213B4">
        <w:rPr>
          <w:rFonts w:eastAsia="MS Mincho" w:cs="Arial" w:hint="eastAsia"/>
          <w:bCs/>
          <w:color w:val="auto"/>
          <w:kern w:val="2"/>
          <w:sz w:val="21"/>
          <w:szCs w:val="24"/>
          <w:lang w:val="de-DE" w:eastAsia="ja-JP"/>
        </w:rPr>
        <w:t>センサなどのセンサおよびセンサシステムがあります。さらに、磁気ヘッドや電源、二次電池などです。これらの製品ブランドとしては、</w:t>
      </w:r>
      <w:r w:rsidRPr="00F213B4">
        <w:rPr>
          <w:rFonts w:eastAsia="MS Mincho" w:cs="Arial" w:hint="eastAsia"/>
          <w:bCs/>
          <w:color w:val="auto"/>
          <w:kern w:val="2"/>
          <w:sz w:val="21"/>
          <w:szCs w:val="24"/>
          <w:lang w:val="de-DE" w:eastAsia="ja-JP"/>
        </w:rPr>
        <w:t>TDK</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EPCOS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InvenSense</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Micronas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Tronics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TDK-Lambda</w:t>
      </w:r>
      <w:r w:rsidRPr="00F213B4">
        <w:rPr>
          <w:rFonts w:eastAsia="MS Mincho" w:cs="Arial" w:hint="eastAsia"/>
          <w:bCs/>
          <w:color w:val="auto"/>
          <w:kern w:val="2"/>
          <w:sz w:val="21"/>
          <w:szCs w:val="24"/>
          <w:lang w:val="de-DE" w:eastAsia="ja-JP"/>
        </w:rPr>
        <w:t>があります。</w:t>
      </w:r>
    </w:p>
    <w:p w14:paraId="10E7887D" w14:textId="77777777" w:rsidR="006E525B" w:rsidRPr="002B11C3" w:rsidRDefault="00F213B4" w:rsidP="00F213B4">
      <w:pPr>
        <w:widowControl w:val="0"/>
        <w:tabs>
          <w:tab w:val="clear" w:pos="57"/>
          <w:tab w:val="left" w:pos="840"/>
        </w:tabs>
        <w:spacing w:line="260" w:lineRule="exact"/>
        <w:jc w:val="both"/>
        <w:rPr>
          <w:rFonts w:ascii="MS Mincho" w:eastAsia="MS Mincho" w:hAnsi="MS Mincho"/>
          <w:b/>
          <w:bCs/>
          <w:sz w:val="20"/>
          <w:lang w:eastAsia="ja-JP"/>
        </w:rPr>
      </w:pPr>
      <w:r w:rsidRPr="00F213B4">
        <w:rPr>
          <w:rFonts w:eastAsia="MS Mincho" w:cs="Arial" w:hint="eastAsia"/>
          <w:bCs/>
          <w:color w:val="auto"/>
          <w:kern w:val="2"/>
          <w:sz w:val="21"/>
          <w:szCs w:val="24"/>
          <w:lang w:val="de-DE" w:eastAsia="ja-JP"/>
        </w:rPr>
        <w:t>アジア、ヨーロッパ、北米、南米に設計、製造、販売のネットワークを有し、自動車、産業電子機器、コンシューマー製品、そして情報通信機器など幅広い分野においてビジネスを展開しています。</w:t>
      </w:r>
      <w:r w:rsidRPr="00F213B4">
        <w:rPr>
          <w:rFonts w:eastAsia="MS Mincho" w:cs="Arial" w:hint="eastAsia"/>
          <w:bCs/>
          <w:color w:val="auto"/>
          <w:kern w:val="2"/>
          <w:sz w:val="21"/>
          <w:szCs w:val="24"/>
          <w:lang w:val="de-DE" w:eastAsia="ja-JP"/>
        </w:rPr>
        <w:t>202</w:t>
      </w:r>
      <w:r w:rsidR="00E02DE7">
        <w:rPr>
          <w:rFonts w:eastAsia="MS Mincho" w:cs="Arial"/>
          <w:bCs/>
          <w:color w:val="auto"/>
          <w:kern w:val="2"/>
          <w:sz w:val="21"/>
          <w:szCs w:val="24"/>
          <w:lang w:val="de-DE" w:eastAsia="ja-JP"/>
        </w:rPr>
        <w:t>1</w:t>
      </w:r>
      <w:r w:rsidRPr="00F213B4">
        <w:rPr>
          <w:rFonts w:eastAsia="MS Mincho" w:cs="Arial" w:hint="eastAsia"/>
          <w:bCs/>
          <w:color w:val="auto"/>
          <w:kern w:val="2"/>
          <w:sz w:val="21"/>
          <w:szCs w:val="24"/>
          <w:lang w:val="de-DE" w:eastAsia="ja-JP"/>
        </w:rPr>
        <w:t>年</w:t>
      </w:r>
      <w:r w:rsidRPr="00F213B4">
        <w:rPr>
          <w:rFonts w:eastAsia="MS Mincho" w:cs="Arial" w:hint="eastAsia"/>
          <w:bCs/>
          <w:color w:val="auto"/>
          <w:kern w:val="2"/>
          <w:sz w:val="21"/>
          <w:szCs w:val="24"/>
          <w:lang w:val="de-DE" w:eastAsia="ja-JP"/>
        </w:rPr>
        <w:t>3</w:t>
      </w:r>
      <w:r w:rsidRPr="00F213B4">
        <w:rPr>
          <w:rFonts w:eastAsia="MS Mincho" w:cs="Arial" w:hint="eastAsia"/>
          <w:bCs/>
          <w:color w:val="auto"/>
          <w:kern w:val="2"/>
          <w:sz w:val="21"/>
          <w:szCs w:val="24"/>
          <w:lang w:val="de-DE" w:eastAsia="ja-JP"/>
        </w:rPr>
        <w:t>月期の売上は約</w:t>
      </w:r>
      <w:r w:rsidRPr="00F213B4">
        <w:rPr>
          <w:rFonts w:eastAsia="MS Mincho" w:cs="Arial" w:hint="eastAsia"/>
          <w:bCs/>
          <w:color w:val="auto"/>
          <w:kern w:val="2"/>
          <w:sz w:val="21"/>
          <w:szCs w:val="24"/>
          <w:lang w:val="de-DE" w:eastAsia="ja-JP"/>
        </w:rPr>
        <w:t>1</w:t>
      </w:r>
      <w:r w:rsidRPr="00F213B4">
        <w:rPr>
          <w:rFonts w:eastAsia="MS Mincho" w:cs="Arial" w:hint="eastAsia"/>
          <w:bCs/>
          <w:color w:val="auto"/>
          <w:kern w:val="2"/>
          <w:sz w:val="21"/>
          <w:szCs w:val="24"/>
          <w:lang w:val="de-DE" w:eastAsia="ja-JP"/>
        </w:rPr>
        <w:t>兆</w:t>
      </w:r>
      <w:r w:rsidR="00E02DE7">
        <w:rPr>
          <w:rFonts w:eastAsia="MS Mincho" w:cs="Arial" w:hint="eastAsia"/>
          <w:bCs/>
          <w:color w:val="auto"/>
          <w:kern w:val="2"/>
          <w:sz w:val="21"/>
          <w:szCs w:val="24"/>
          <w:lang w:val="de-DE" w:eastAsia="ja-JP"/>
        </w:rPr>
        <w:t>4790</w:t>
      </w:r>
      <w:r w:rsidRPr="00F213B4">
        <w:rPr>
          <w:rFonts w:eastAsia="MS Mincho" w:cs="Arial" w:hint="eastAsia"/>
          <w:bCs/>
          <w:color w:val="auto"/>
          <w:kern w:val="2"/>
          <w:sz w:val="21"/>
          <w:szCs w:val="24"/>
          <w:lang w:val="de-DE" w:eastAsia="ja-JP"/>
        </w:rPr>
        <w:t>億円で、従業員総数は全世界で約</w:t>
      </w:r>
      <w:r w:rsidR="00E02DE7">
        <w:rPr>
          <w:rFonts w:eastAsia="MS Mincho" w:cs="Arial" w:hint="eastAsia"/>
          <w:bCs/>
          <w:color w:val="auto"/>
          <w:kern w:val="2"/>
          <w:sz w:val="21"/>
          <w:szCs w:val="24"/>
          <w:lang w:val="de-DE" w:eastAsia="ja-JP"/>
        </w:rPr>
        <w:t>12</w:t>
      </w:r>
      <w:r w:rsidR="00E02DE7">
        <w:rPr>
          <w:rFonts w:eastAsia="MS Mincho" w:cs="Arial"/>
          <w:bCs/>
          <w:color w:val="auto"/>
          <w:kern w:val="2"/>
          <w:sz w:val="21"/>
          <w:szCs w:val="24"/>
          <w:lang w:val="de-DE" w:eastAsia="ja-JP"/>
        </w:rPr>
        <w:t>9</w:t>
      </w:r>
      <w:r w:rsidRPr="00F213B4">
        <w:rPr>
          <w:rFonts w:eastAsia="MS Mincho" w:cs="Arial" w:hint="eastAsia"/>
          <w:bCs/>
          <w:color w:val="auto"/>
          <w:kern w:val="2"/>
          <w:sz w:val="21"/>
          <w:szCs w:val="24"/>
          <w:lang w:val="de-DE" w:eastAsia="ja-JP"/>
        </w:rPr>
        <w:t>,000</w:t>
      </w:r>
      <w:r w:rsidRPr="00F213B4">
        <w:rPr>
          <w:rFonts w:eastAsia="MS Mincho" w:cs="Arial" w:hint="eastAsia"/>
          <w:bCs/>
          <w:color w:val="auto"/>
          <w:kern w:val="2"/>
          <w:sz w:val="21"/>
          <w:szCs w:val="24"/>
          <w:lang w:val="de-DE" w:eastAsia="ja-JP"/>
        </w:rPr>
        <w:t>人です。</w:t>
      </w:r>
      <w:r>
        <w:rPr>
          <w:rFonts w:eastAsia="MS Mincho" w:cs="Arial"/>
          <w:bCs/>
          <w:color w:val="auto"/>
          <w:kern w:val="2"/>
          <w:sz w:val="21"/>
          <w:szCs w:val="24"/>
          <w:lang w:val="de-DE" w:eastAsia="ja-JP"/>
        </w:rPr>
        <w:br/>
      </w:r>
    </w:p>
    <w:p w14:paraId="1D6BD3AB" w14:textId="77777777" w:rsidR="00EE1705" w:rsidRPr="00EE1705" w:rsidRDefault="00EE1705" w:rsidP="00EE1705">
      <w:pPr>
        <w:jc w:val="center"/>
        <w:rPr>
          <w:lang w:eastAsia="ja-JP"/>
        </w:rPr>
      </w:pPr>
      <w:r w:rsidRPr="00EE1705">
        <w:rPr>
          <w:lang w:eastAsia="ja-JP"/>
        </w:rPr>
        <w:t>-----</w:t>
      </w:r>
    </w:p>
    <w:p w14:paraId="4CA3F9B2" w14:textId="77777777" w:rsidR="00EE1705" w:rsidRPr="005B5D90" w:rsidRDefault="00EE1705" w:rsidP="005B5D90">
      <w:pPr>
        <w:tabs>
          <w:tab w:val="left" w:pos="3000"/>
        </w:tabs>
        <w:rPr>
          <w:sz w:val="20"/>
          <w:lang w:eastAsia="ja-JP"/>
        </w:rPr>
      </w:pPr>
    </w:p>
    <w:p w14:paraId="49AF12CE" w14:textId="1F4EC954" w:rsidR="00EE1705" w:rsidRPr="00D17057" w:rsidRDefault="001B518A" w:rsidP="00D17057">
      <w:pPr>
        <w:tabs>
          <w:tab w:val="clear" w:pos="57"/>
        </w:tabs>
        <w:rPr>
          <w:rFonts w:ascii="Calibri" w:eastAsia="Times New Roman" w:hAnsi="Calibri" w:cs="Calibri"/>
          <w:color w:val="0070C0"/>
          <w:szCs w:val="22"/>
        </w:rPr>
      </w:pPr>
      <w:bookmarkStart w:id="1" w:name="_Hlt34100137"/>
      <w:bookmarkStart w:id="2" w:name="_Hlt34100138"/>
      <w:r w:rsidRPr="00D336A6">
        <w:rPr>
          <w:rFonts w:ascii="MS Mincho" w:eastAsia="MS Mincho" w:hAnsi="MS Mincho" w:hint="eastAsia"/>
          <w:sz w:val="21"/>
          <w:szCs w:val="21"/>
          <w:lang w:val="en-GB" w:eastAsia="ja-JP"/>
        </w:rPr>
        <w:t>本文および関連する画像は</w:t>
      </w:r>
      <w:hyperlink r:id="rId10" w:history="1">
        <w:r w:rsidR="00D17057" w:rsidRPr="00C010B5">
          <w:rPr>
            <w:rStyle w:val="Hyperlink"/>
            <w:sz w:val="20"/>
          </w:rPr>
          <w:t>https://www.tdk.com/ja/news_center/press/20220106_04.html</w:t>
        </w:r>
      </w:hyperlink>
      <w:r w:rsidR="00D17057">
        <w:rPr>
          <w:rFonts w:ascii="Calibri" w:eastAsia="Times New Roman" w:hAnsi="Calibri" w:cs="Calibri"/>
          <w:color w:val="0070C0"/>
          <w:szCs w:val="22"/>
        </w:rPr>
        <w:t>.</w:t>
      </w:r>
      <w:r w:rsidR="009114E4" w:rsidRPr="00186217">
        <w:rPr>
          <w:sz w:val="20"/>
          <w:lang w:val="en-GB" w:eastAsia="ja-JP"/>
        </w:rPr>
        <w:t xml:space="preserve"> </w:t>
      </w:r>
      <w:r w:rsidRPr="00D336A6">
        <w:rPr>
          <w:rFonts w:ascii="MS Mincho" w:eastAsia="MS Mincho" w:hAnsi="MS Mincho" w:hint="eastAsia"/>
          <w:sz w:val="21"/>
          <w:szCs w:val="21"/>
          <w:lang w:val="en-GB" w:eastAsia="ja-JP"/>
        </w:rPr>
        <w:t>からダウンロードできます。</w:t>
      </w:r>
    </w:p>
    <w:bookmarkEnd w:id="1"/>
    <w:bookmarkEnd w:id="2"/>
    <w:p w14:paraId="5C714D50" w14:textId="1BA1D8B6" w:rsidR="00EE1705" w:rsidRPr="00103B8B" w:rsidRDefault="00103B8B" w:rsidP="009114E4">
      <w:pPr>
        <w:spacing w:after="60"/>
        <w:rPr>
          <w:lang w:val="en-GB" w:eastAsia="ja-JP"/>
        </w:rPr>
      </w:pPr>
      <w:r w:rsidRPr="00D336A6">
        <w:rPr>
          <w:rFonts w:ascii="MS Mincho" w:eastAsia="MS Mincho" w:hAnsi="MS Mincho" w:cs="Arial" w:hint="eastAsia"/>
          <w:sz w:val="21"/>
          <w:szCs w:val="21"/>
          <w:lang w:eastAsia="ja-JP"/>
        </w:rPr>
        <w:t>製品の詳細情報は</w:t>
      </w:r>
      <w:r>
        <w:rPr>
          <w:rFonts w:ascii="MS Mincho" w:eastAsia="MS Mincho" w:hAnsi="MS Mincho" w:cs="Arial" w:hint="eastAsia"/>
          <w:szCs w:val="21"/>
          <w:lang w:eastAsia="ja-JP"/>
        </w:rPr>
        <w:t xml:space="preserve"> </w:t>
      </w:r>
      <w:hyperlink r:id="rId11" w:history="1">
        <w:r w:rsidR="00D17057" w:rsidRPr="00D17057">
          <w:rPr>
            <w:rStyle w:val="Hyperlink"/>
            <w:sz w:val="20"/>
          </w:rPr>
          <w:t>https://www.invensense.tdk.com/smartsonic/</w:t>
        </w:r>
      </w:hyperlink>
      <w:r w:rsidR="00EE1705" w:rsidRPr="00D17057">
        <w:rPr>
          <w:sz w:val="20"/>
          <w:lang w:val="en-GB" w:eastAsia="ja-JP"/>
        </w:rPr>
        <w:t>.</w:t>
      </w:r>
      <w:r w:rsidR="00EE1705" w:rsidRPr="00186217">
        <w:rPr>
          <w:lang w:val="en-GB" w:eastAsia="ja-JP"/>
        </w:rPr>
        <w:t xml:space="preserve"> </w:t>
      </w:r>
      <w:r w:rsidRPr="00D336A6">
        <w:rPr>
          <w:rFonts w:ascii="MS Mincho" w:eastAsia="MS Mincho" w:hAnsi="MS Mincho" w:hint="eastAsia"/>
          <w:sz w:val="21"/>
          <w:szCs w:val="21"/>
          <w:lang w:val="en-GB" w:eastAsia="ja-JP"/>
        </w:rPr>
        <w:t>で参照できます。</w:t>
      </w:r>
    </w:p>
    <w:p w14:paraId="01AFE629" w14:textId="77777777" w:rsidR="00EE1705" w:rsidRPr="005B5D90" w:rsidRDefault="00EE1705" w:rsidP="005B5D90">
      <w:pPr>
        <w:tabs>
          <w:tab w:val="left" w:pos="3000"/>
        </w:tabs>
        <w:rPr>
          <w:sz w:val="20"/>
          <w:lang w:eastAsia="ja-JP"/>
        </w:rPr>
      </w:pPr>
    </w:p>
    <w:p w14:paraId="541D5C2E" w14:textId="77777777" w:rsidR="00EE1705" w:rsidRPr="004E7FAB" w:rsidRDefault="00EE1705" w:rsidP="004E7FAB">
      <w:pPr>
        <w:jc w:val="center"/>
        <w:rPr>
          <w:lang w:eastAsia="ja-JP"/>
        </w:rPr>
      </w:pPr>
      <w:r w:rsidRPr="004E7FAB">
        <w:rPr>
          <w:lang w:eastAsia="ja-JP"/>
        </w:rPr>
        <w:t>-----</w:t>
      </w:r>
    </w:p>
    <w:p w14:paraId="05662DC7" w14:textId="77777777" w:rsidR="006C5AE1" w:rsidRPr="001113D8" w:rsidRDefault="006C5AE1" w:rsidP="006C5AE1">
      <w:pPr>
        <w:snapToGrid w:val="0"/>
        <w:spacing w:afterLines="30" w:after="72"/>
        <w:rPr>
          <w:rFonts w:ascii="MS Mincho" w:eastAsia="MS Mincho" w:hAnsi="MS Mincho"/>
          <w:b/>
          <w:szCs w:val="21"/>
          <w:lang w:eastAsia="ja-JP"/>
        </w:rPr>
      </w:pPr>
      <w:r w:rsidRPr="001113D8">
        <w:rPr>
          <w:rFonts w:ascii="MS Mincho" w:eastAsia="MS Mincho" w:hAnsi="MS Mincho" w:hint="eastAsia"/>
          <w:b/>
          <w:szCs w:val="21"/>
          <w:lang w:eastAsia="ja-JP"/>
        </w:rPr>
        <w:t>報道関係者の問い合わせ先</w:t>
      </w:r>
    </w:p>
    <w:tbl>
      <w:tblPr>
        <w:tblW w:w="8080" w:type="dxa"/>
        <w:tblInd w:w="108" w:type="dxa"/>
        <w:tblLayout w:type="fixed"/>
        <w:tblLook w:val="01E0" w:firstRow="1" w:lastRow="1" w:firstColumn="1" w:lastColumn="1" w:noHBand="0" w:noVBand="0"/>
      </w:tblPr>
      <w:tblGrid>
        <w:gridCol w:w="1276"/>
        <w:gridCol w:w="2927"/>
        <w:gridCol w:w="1595"/>
        <w:gridCol w:w="2282"/>
      </w:tblGrid>
      <w:tr w:rsidR="006C5AE1" w14:paraId="391668CD" w14:textId="77777777" w:rsidTr="00124E29">
        <w:trPr>
          <w:trHeight w:val="359"/>
        </w:trPr>
        <w:tc>
          <w:tcPr>
            <w:tcW w:w="1276" w:type="dxa"/>
            <w:tcBorders>
              <w:top w:val="single" w:sz="4" w:space="0" w:color="999999"/>
              <w:left w:val="single" w:sz="4" w:space="0" w:color="999999"/>
              <w:bottom w:val="single" w:sz="4" w:space="0" w:color="999999"/>
            </w:tcBorders>
            <w:shd w:val="clear" w:color="auto" w:fill="D9D9D9"/>
            <w:vAlign w:val="center"/>
          </w:tcPr>
          <w:p w14:paraId="3BF6E656" w14:textId="77777777" w:rsidR="006C5AE1" w:rsidRPr="00116914" w:rsidRDefault="006C5AE1" w:rsidP="00124E29">
            <w:pPr>
              <w:pStyle w:val="Footer"/>
              <w:rPr>
                <w:rFonts w:ascii="MS Mincho" w:eastAsia="MS Mincho" w:hAnsi="MS Mincho" w:cs="Arial"/>
                <w:b/>
                <w:szCs w:val="17"/>
                <w:lang w:val="es-ES"/>
              </w:rPr>
            </w:pPr>
            <w:r w:rsidRPr="00116914">
              <w:rPr>
                <w:rFonts w:ascii="MS Mincho" w:eastAsia="MS Mincho" w:hAnsi="MS Mincho" w:cs="Arial"/>
                <w:b/>
                <w:szCs w:val="17"/>
                <w:lang w:val="es-ES"/>
              </w:rPr>
              <w:t>担当者</w:t>
            </w:r>
          </w:p>
        </w:tc>
        <w:tc>
          <w:tcPr>
            <w:tcW w:w="2927" w:type="dxa"/>
            <w:tcBorders>
              <w:top w:val="single" w:sz="4" w:space="0" w:color="999999"/>
              <w:bottom w:val="single" w:sz="4" w:space="0" w:color="999999"/>
              <w:right w:val="single" w:sz="4" w:space="0" w:color="999999"/>
            </w:tcBorders>
            <w:shd w:val="clear" w:color="auto" w:fill="D9D9D9"/>
            <w:vAlign w:val="center"/>
          </w:tcPr>
          <w:p w14:paraId="09EF502E" w14:textId="77777777" w:rsidR="006C5AE1" w:rsidRPr="00116914" w:rsidRDefault="006C5AE1" w:rsidP="00124E29">
            <w:pPr>
              <w:pStyle w:val="Footer"/>
              <w:rPr>
                <w:rFonts w:ascii="MS Mincho" w:eastAsia="MS Mincho" w:hAnsi="MS Mincho" w:cs="Arial"/>
                <w:b/>
                <w:szCs w:val="17"/>
                <w:lang w:val="es-ES" w:eastAsia="de-DE"/>
              </w:rPr>
            </w:pPr>
            <w:r w:rsidRPr="00116914">
              <w:rPr>
                <w:rFonts w:ascii="MS Mincho" w:eastAsia="MS Mincho" w:hAnsi="MS Mincho" w:cs="Arial" w:hint="eastAsia"/>
                <w:b/>
                <w:szCs w:val="17"/>
                <w:lang w:val="es-ES"/>
              </w:rPr>
              <w:t>所属</w:t>
            </w:r>
          </w:p>
        </w:tc>
        <w:tc>
          <w:tcPr>
            <w:tcW w:w="1595"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3CE3AD82" w14:textId="77777777" w:rsidR="006C5AE1" w:rsidRPr="00116914" w:rsidRDefault="006C5AE1" w:rsidP="00124E29">
            <w:pPr>
              <w:pStyle w:val="Footer"/>
              <w:rPr>
                <w:rFonts w:ascii="MS Mincho" w:eastAsia="MS Mincho" w:hAnsi="MS Mincho" w:cs="Arial"/>
                <w:b/>
                <w:szCs w:val="17"/>
              </w:rPr>
            </w:pPr>
            <w:r w:rsidRPr="00116914">
              <w:rPr>
                <w:rFonts w:ascii="MS Mincho" w:eastAsia="MS Mincho" w:hAnsi="MS Mincho" w:cs="Arial"/>
                <w:b/>
                <w:szCs w:val="17"/>
              </w:rPr>
              <w:t>電話番号</w:t>
            </w:r>
          </w:p>
        </w:tc>
        <w:tc>
          <w:tcPr>
            <w:tcW w:w="2282"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058421EE" w14:textId="77777777" w:rsidR="006C5AE1" w:rsidRDefault="006C5AE1" w:rsidP="00124E29">
            <w:pPr>
              <w:pStyle w:val="Footer"/>
              <w:ind w:left="175" w:hanging="175"/>
              <w:rPr>
                <w:rFonts w:cs="Arial"/>
                <w:b/>
                <w:szCs w:val="17"/>
                <w:lang w:val="it-IT" w:eastAsia="de-DE"/>
              </w:rPr>
            </w:pPr>
            <w:r>
              <w:rPr>
                <w:rFonts w:cs="Arial"/>
                <w:b/>
                <w:szCs w:val="17"/>
                <w:lang w:val="it-IT"/>
              </w:rPr>
              <w:t>Email Address</w:t>
            </w:r>
          </w:p>
        </w:tc>
      </w:tr>
      <w:tr w:rsidR="006C5AE1" w:rsidRPr="001C6D84" w14:paraId="5993D1B8" w14:textId="77777777" w:rsidTr="006C5AE1">
        <w:trPr>
          <w:trHeight w:hRule="exact" w:val="715"/>
        </w:trPr>
        <w:tc>
          <w:tcPr>
            <w:tcW w:w="1276" w:type="dxa"/>
            <w:tcBorders>
              <w:top w:val="single" w:sz="4" w:space="0" w:color="999999"/>
              <w:left w:val="single" w:sz="4" w:space="0" w:color="999999"/>
              <w:bottom w:val="single" w:sz="4" w:space="0" w:color="999999"/>
            </w:tcBorders>
            <w:vAlign w:val="center"/>
          </w:tcPr>
          <w:p w14:paraId="2BBF42F0" w14:textId="77777777" w:rsidR="006C5AE1" w:rsidRPr="00116914" w:rsidRDefault="008D26B4" w:rsidP="00124E29">
            <w:pPr>
              <w:pStyle w:val="Footer"/>
              <w:rPr>
                <w:rFonts w:ascii="MS Mincho" w:eastAsia="MS Mincho" w:hAnsi="MS Mincho" w:cs="Arial"/>
                <w:szCs w:val="17"/>
                <w:lang w:val="es-ES"/>
              </w:rPr>
            </w:pPr>
            <w:r>
              <w:rPr>
                <w:rFonts w:ascii="MS Mincho" w:eastAsia="MS Mincho" w:hAnsi="MS Mincho" w:cs="Arial" w:hint="eastAsia"/>
                <w:szCs w:val="17"/>
                <w:lang w:val="es-ES" w:eastAsia="ja-JP"/>
              </w:rPr>
              <w:t>大須賀</w:t>
            </w:r>
          </w:p>
        </w:tc>
        <w:tc>
          <w:tcPr>
            <w:tcW w:w="2927" w:type="dxa"/>
            <w:tcBorders>
              <w:top w:val="single" w:sz="4" w:space="0" w:color="999999"/>
              <w:bottom w:val="single" w:sz="4" w:space="0" w:color="999999"/>
              <w:right w:val="single" w:sz="4" w:space="0" w:color="999999"/>
            </w:tcBorders>
            <w:vAlign w:val="center"/>
          </w:tcPr>
          <w:p w14:paraId="6377A915" w14:textId="77777777" w:rsidR="006C5AE1" w:rsidRPr="00116914" w:rsidRDefault="00782696" w:rsidP="00124E29">
            <w:pPr>
              <w:pStyle w:val="Footer"/>
              <w:rPr>
                <w:rFonts w:ascii="MS Mincho" w:eastAsia="MS Mincho" w:hAnsi="MS Mincho" w:cs="Arial"/>
                <w:szCs w:val="17"/>
                <w:lang w:val="es-ES" w:eastAsia="ja-JP"/>
              </w:rPr>
            </w:pPr>
            <w:r w:rsidRPr="00344F14">
              <w:rPr>
                <w:rFonts w:eastAsia="MS Mincho" w:cs="Arial"/>
                <w:color w:val="auto"/>
                <w:kern w:val="2"/>
                <w:szCs w:val="17"/>
                <w:lang w:val="es-ES" w:eastAsia="ja-JP"/>
              </w:rPr>
              <w:t>TDK</w:t>
            </w:r>
            <w:r w:rsidR="006C5AE1" w:rsidRPr="00116914">
              <w:rPr>
                <w:rFonts w:ascii="MS Mincho" w:eastAsia="MS Mincho" w:hAnsi="MS Mincho" w:cs="Arial" w:hint="eastAsia"/>
                <w:szCs w:val="17"/>
                <w:lang w:val="es-ES" w:eastAsia="ja-JP"/>
              </w:rPr>
              <w:t>株式会社</w:t>
            </w:r>
            <w:r w:rsidR="006C5AE1" w:rsidRPr="00116914">
              <w:rPr>
                <w:rFonts w:ascii="MS Mincho" w:eastAsia="MS Mincho" w:hAnsi="MS Mincho" w:cs="Arial"/>
                <w:szCs w:val="17"/>
                <w:lang w:val="es-ES" w:eastAsia="ja-JP"/>
              </w:rPr>
              <w:t xml:space="preserve">　</w:t>
            </w:r>
          </w:p>
          <w:p w14:paraId="009E77CE" w14:textId="77777777" w:rsidR="006C5AE1" w:rsidRPr="00116914" w:rsidRDefault="006C5AE1" w:rsidP="00124E29">
            <w:pPr>
              <w:pStyle w:val="Footer"/>
              <w:rPr>
                <w:rFonts w:ascii="MS Mincho" w:eastAsia="MS Mincho" w:hAnsi="MS Mincho" w:cs="Arial"/>
                <w:szCs w:val="17"/>
                <w:lang w:val="es-ES" w:eastAsia="ja-JP"/>
              </w:rPr>
            </w:pPr>
            <w:r w:rsidRPr="00116914">
              <w:rPr>
                <w:rFonts w:ascii="MS Mincho" w:eastAsia="MS Mincho" w:hAnsi="MS Mincho" w:cs="Arial" w:hint="eastAsia"/>
                <w:szCs w:val="17"/>
                <w:lang w:val="es-ES" w:eastAsia="ja-JP"/>
              </w:rPr>
              <w:t>広報グループ</w:t>
            </w:r>
          </w:p>
        </w:tc>
        <w:tc>
          <w:tcPr>
            <w:tcW w:w="1595" w:type="dxa"/>
            <w:tcBorders>
              <w:top w:val="single" w:sz="4" w:space="0" w:color="999999"/>
              <w:left w:val="single" w:sz="4" w:space="0" w:color="999999"/>
              <w:bottom w:val="single" w:sz="4" w:space="0" w:color="999999"/>
              <w:right w:val="single" w:sz="4" w:space="0" w:color="999999"/>
            </w:tcBorders>
            <w:vAlign w:val="center"/>
          </w:tcPr>
          <w:p w14:paraId="5A66BFE6" w14:textId="77777777" w:rsidR="006C5AE1" w:rsidRDefault="006C5AE1" w:rsidP="001C6D84">
            <w:pPr>
              <w:pStyle w:val="Footer"/>
              <w:rPr>
                <w:rFonts w:cs="Arial"/>
                <w:szCs w:val="17"/>
                <w:lang w:val="es-ES"/>
              </w:rPr>
            </w:pPr>
            <w:r>
              <w:rPr>
                <w:rFonts w:cs="Arial"/>
                <w:szCs w:val="17"/>
                <w:lang w:val="es-ES"/>
              </w:rPr>
              <w:t>+81</w:t>
            </w:r>
            <w:r>
              <w:rPr>
                <w:rFonts w:cs="Arial" w:hint="eastAsia"/>
                <w:szCs w:val="17"/>
                <w:lang w:val="es-ES"/>
              </w:rPr>
              <w:t xml:space="preserve"> </w:t>
            </w:r>
            <w:r>
              <w:rPr>
                <w:rFonts w:cs="Arial"/>
                <w:szCs w:val="17"/>
                <w:lang w:val="es-ES"/>
              </w:rPr>
              <w:t>3</w:t>
            </w:r>
            <w:r>
              <w:rPr>
                <w:rFonts w:cs="Arial" w:hint="eastAsia"/>
                <w:szCs w:val="17"/>
                <w:lang w:val="es-ES"/>
              </w:rPr>
              <w:t xml:space="preserve"> 6</w:t>
            </w:r>
            <w:r w:rsidR="001C6D84">
              <w:rPr>
                <w:rFonts w:cs="Arial"/>
                <w:szCs w:val="17"/>
                <w:lang w:val="es-ES"/>
              </w:rPr>
              <w:t>778</w:t>
            </w:r>
            <w:r>
              <w:rPr>
                <w:rFonts w:cs="Arial"/>
                <w:szCs w:val="17"/>
                <w:lang w:val="es-ES"/>
              </w:rPr>
              <w:t>-</w:t>
            </w:r>
            <w:r w:rsidR="001C6D84">
              <w:rPr>
                <w:rFonts w:cs="Arial"/>
                <w:szCs w:val="17"/>
                <w:lang w:val="es-ES"/>
              </w:rPr>
              <w:t>1055</w:t>
            </w:r>
          </w:p>
        </w:tc>
        <w:tc>
          <w:tcPr>
            <w:tcW w:w="2282" w:type="dxa"/>
            <w:tcBorders>
              <w:top w:val="single" w:sz="4" w:space="0" w:color="999999"/>
              <w:left w:val="single" w:sz="4" w:space="0" w:color="999999"/>
              <w:bottom w:val="single" w:sz="4" w:space="0" w:color="999999"/>
              <w:right w:val="single" w:sz="4" w:space="0" w:color="999999"/>
            </w:tcBorders>
            <w:vAlign w:val="center"/>
          </w:tcPr>
          <w:p w14:paraId="32DCBEE3" w14:textId="77777777" w:rsidR="006C5AE1" w:rsidRDefault="007F5130" w:rsidP="00124E29">
            <w:pPr>
              <w:pStyle w:val="Footer"/>
              <w:ind w:left="175" w:hanging="175"/>
              <w:rPr>
                <w:rFonts w:cs="Arial"/>
                <w:szCs w:val="17"/>
                <w:lang w:val="it-IT"/>
              </w:rPr>
            </w:pPr>
            <w:hyperlink r:id="rId12" w:history="1">
              <w:r w:rsidR="006C5AE1" w:rsidRPr="004B1244">
                <w:rPr>
                  <w:rStyle w:val="Hyperlink"/>
                  <w:rFonts w:cs="Arial" w:hint="eastAsia"/>
                  <w:szCs w:val="17"/>
                  <w:lang w:val="it-IT"/>
                </w:rPr>
                <w:t>pr@jp.tdk.com</w:t>
              </w:r>
            </w:hyperlink>
          </w:p>
        </w:tc>
      </w:tr>
    </w:tbl>
    <w:p w14:paraId="16E17615" w14:textId="77777777" w:rsidR="00D24459" w:rsidRPr="00942425" w:rsidRDefault="00D24459" w:rsidP="005B5D90">
      <w:pPr>
        <w:tabs>
          <w:tab w:val="left" w:pos="3000"/>
        </w:tabs>
        <w:rPr>
          <w:sz w:val="20"/>
          <w:lang w:val="es-ES" w:eastAsia="ja-JP"/>
        </w:rPr>
      </w:pPr>
    </w:p>
    <w:sectPr w:rsidR="00D24459" w:rsidRPr="00942425" w:rsidSect="00793CA8">
      <w:headerReference w:type="default" r:id="rId13"/>
      <w:footerReference w:type="default" r:id="rId14"/>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1779A" w14:textId="77777777" w:rsidR="007F5130" w:rsidRDefault="007F5130">
      <w:r>
        <w:separator/>
      </w:r>
    </w:p>
    <w:p w14:paraId="775646FA" w14:textId="77777777" w:rsidR="007F5130" w:rsidRDefault="007F5130"/>
  </w:endnote>
  <w:endnote w:type="continuationSeparator" w:id="0">
    <w:p w14:paraId="186C6972" w14:textId="77777777" w:rsidR="007F5130" w:rsidRDefault="007F5130">
      <w:r>
        <w:continuationSeparator/>
      </w:r>
    </w:p>
    <w:p w14:paraId="121604E5" w14:textId="77777777" w:rsidR="007F5130" w:rsidRDefault="007F51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6D162F" w14:paraId="3AFC55F6" w14:textId="77777777" w:rsidTr="0056296F">
      <w:tc>
        <w:tcPr>
          <w:tcW w:w="8434" w:type="dxa"/>
        </w:tcPr>
        <w:p w14:paraId="056993CA" w14:textId="77777777" w:rsidR="006D162F" w:rsidRDefault="006D162F">
          <w:pPr>
            <w:pStyle w:val="Footer"/>
            <w:rPr>
              <w:b/>
              <w:lang w:val="es-ES"/>
            </w:rPr>
          </w:pPr>
          <w:r>
            <w:t>TDK Corporation</w:t>
          </w:r>
        </w:p>
      </w:tc>
      <w:tc>
        <w:tcPr>
          <w:tcW w:w="850" w:type="dxa"/>
        </w:tcPr>
        <w:p w14:paraId="3E576CF9" w14:textId="77777777" w:rsidR="006D162F" w:rsidRDefault="006D162F">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E02DE7">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E02DE7">
            <w:rPr>
              <w:bCs/>
              <w:noProof/>
            </w:rPr>
            <w:t>2</w:t>
          </w:r>
          <w:r w:rsidRPr="000859F0">
            <w:rPr>
              <w:bCs/>
            </w:rPr>
            <w:fldChar w:fldCharType="end"/>
          </w:r>
        </w:p>
      </w:tc>
    </w:tr>
  </w:tbl>
  <w:p w14:paraId="7D7A9F79" w14:textId="77777777" w:rsidR="006D162F" w:rsidRDefault="006D162F" w:rsidP="009C74CB">
    <w:pPr>
      <w:pStyle w:val="Footer"/>
    </w:pPr>
  </w:p>
  <w:p w14:paraId="6444CE61" w14:textId="77777777" w:rsidR="006D162F" w:rsidRDefault="006D162F" w:rsidP="009C74CB">
    <w:pPr>
      <w:pStyle w:val="Footer"/>
    </w:pPr>
  </w:p>
  <w:p w14:paraId="3EAE4EF5" w14:textId="77777777" w:rsidR="006D162F" w:rsidRDefault="006D162F" w:rsidP="009C74CB">
    <w:pPr>
      <w:pStyle w:val="Footer"/>
    </w:pPr>
  </w:p>
  <w:p w14:paraId="4017E02D" w14:textId="77777777" w:rsidR="006D162F" w:rsidRDefault="006D162F"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1AF54" w14:textId="77777777" w:rsidR="007F5130" w:rsidRDefault="007F5130">
      <w:r>
        <w:separator/>
      </w:r>
    </w:p>
    <w:p w14:paraId="31A01FE7" w14:textId="77777777" w:rsidR="007F5130" w:rsidRDefault="007F5130"/>
  </w:footnote>
  <w:footnote w:type="continuationSeparator" w:id="0">
    <w:p w14:paraId="55A1F6AA" w14:textId="77777777" w:rsidR="007F5130" w:rsidRDefault="007F5130">
      <w:r>
        <w:continuationSeparator/>
      </w:r>
    </w:p>
    <w:p w14:paraId="4180C1A2" w14:textId="77777777" w:rsidR="007F5130" w:rsidRDefault="007F51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AD34" w14:textId="77777777" w:rsidR="006D162F" w:rsidRPr="00540CF9" w:rsidRDefault="002C2A64" w:rsidP="00540CF9">
    <w:pPr>
      <w:pStyle w:val="Footer"/>
      <w:rPr>
        <w:sz w:val="20"/>
        <w:szCs w:val="48"/>
      </w:rPr>
    </w:pPr>
    <w:r>
      <w:rPr>
        <w:noProof/>
        <w:sz w:val="20"/>
        <w:szCs w:val="48"/>
        <w:lang w:val="en-GB" w:eastAsia="ja-JP"/>
      </w:rPr>
      <w:drawing>
        <wp:inline distT="0" distB="0" distL="0" distR="0" wp14:anchorId="017D9BC7" wp14:editId="4ACDCD33">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7FA3799B" w14:textId="77777777" w:rsidR="006D162F" w:rsidRDefault="006D162F">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0A1B"/>
    <w:multiLevelType w:val="multilevel"/>
    <w:tmpl w:val="E3C46D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901EDB"/>
    <w:multiLevelType w:val="hybridMultilevel"/>
    <w:tmpl w:val="C4B631F2"/>
    <w:lvl w:ilvl="0" w:tplc="6CF0C374">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3C47D5"/>
    <w:multiLevelType w:val="multilevel"/>
    <w:tmpl w:val="FDA8CAE2"/>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3"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690E23"/>
    <w:multiLevelType w:val="hybridMultilevel"/>
    <w:tmpl w:val="A60233D8"/>
    <w:lvl w:ilvl="0" w:tplc="F2926D2C">
      <w:start w:val="1"/>
      <w:numFmt w:val="bullet"/>
      <w:lvlText w:val=""/>
      <w:lvlJc w:val="left"/>
      <w:pPr>
        <w:tabs>
          <w:tab w:val="num" w:pos="360"/>
        </w:tabs>
        <w:ind w:left="360" w:hanging="360"/>
      </w:pPr>
      <w:rPr>
        <w:rFonts w:ascii="Symbol" w:hAnsi="Symbol" w:hint="default"/>
        <w:b w:val="0"/>
        <w:i w:val="0"/>
        <w:color w:val="000000"/>
        <w:sz w:val="20"/>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369623C"/>
    <w:multiLevelType w:val="multilevel"/>
    <w:tmpl w:val="EB082A1C"/>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6" w15:restartNumberingAfterBreak="0">
    <w:nsid w:val="474A3450"/>
    <w:multiLevelType w:val="multilevel"/>
    <w:tmpl w:val="B87862E8"/>
    <w:numStyleLink w:val="Aufgezhlt"/>
  </w:abstractNum>
  <w:abstractNum w:abstractNumId="7"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E3579"/>
    <w:multiLevelType w:val="multilevel"/>
    <w:tmpl w:val="677436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546B15"/>
    <w:multiLevelType w:val="multilevel"/>
    <w:tmpl w:val="B31839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E64535"/>
    <w:multiLevelType w:val="multilevel"/>
    <w:tmpl w:val="8D0213E0"/>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13"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6"/>
  </w:num>
  <w:num w:numId="4">
    <w:abstractNumId w:val="13"/>
  </w:num>
  <w:num w:numId="5">
    <w:abstractNumId w:val="3"/>
  </w:num>
  <w:num w:numId="6">
    <w:abstractNumId w:val="1"/>
  </w:num>
  <w:num w:numId="7">
    <w:abstractNumId w:val="9"/>
  </w:num>
  <w:num w:numId="8">
    <w:abstractNumId w:val="7"/>
  </w:num>
  <w:num w:numId="9">
    <w:abstractNumId w:val="4"/>
  </w:num>
  <w:num w:numId="10">
    <w:abstractNumId w:val="10"/>
  </w:num>
  <w:num w:numId="11">
    <w:abstractNumId w:val="8"/>
  </w:num>
  <w:num w:numId="12">
    <w:abstractNumId w:val="0"/>
  </w:num>
  <w:num w:numId="13">
    <w:abstractNumId w:val="2"/>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1698"/>
    <w:rsid w:val="00012719"/>
    <w:rsid w:val="00016146"/>
    <w:rsid w:val="00025729"/>
    <w:rsid w:val="00032F72"/>
    <w:rsid w:val="00033D6D"/>
    <w:rsid w:val="00041BFD"/>
    <w:rsid w:val="00050DE0"/>
    <w:rsid w:val="00053EA5"/>
    <w:rsid w:val="00057C97"/>
    <w:rsid w:val="00060F4E"/>
    <w:rsid w:val="00067980"/>
    <w:rsid w:val="000853CB"/>
    <w:rsid w:val="000859F0"/>
    <w:rsid w:val="00086F07"/>
    <w:rsid w:val="00090B76"/>
    <w:rsid w:val="000955F8"/>
    <w:rsid w:val="000958B7"/>
    <w:rsid w:val="000A5C75"/>
    <w:rsid w:val="000B1BBF"/>
    <w:rsid w:val="000B33B6"/>
    <w:rsid w:val="000B3DBD"/>
    <w:rsid w:val="000B5B89"/>
    <w:rsid w:val="000D5CA1"/>
    <w:rsid w:val="000E15BF"/>
    <w:rsid w:val="000E3926"/>
    <w:rsid w:val="000E5323"/>
    <w:rsid w:val="000E7CBB"/>
    <w:rsid w:val="000F1E1C"/>
    <w:rsid w:val="000F727E"/>
    <w:rsid w:val="001024EB"/>
    <w:rsid w:val="00102C20"/>
    <w:rsid w:val="00103946"/>
    <w:rsid w:val="00103B8B"/>
    <w:rsid w:val="001113D8"/>
    <w:rsid w:val="00111E63"/>
    <w:rsid w:val="00113C86"/>
    <w:rsid w:val="00116236"/>
    <w:rsid w:val="00116914"/>
    <w:rsid w:val="00124E29"/>
    <w:rsid w:val="00124F29"/>
    <w:rsid w:val="0015148A"/>
    <w:rsid w:val="001540E8"/>
    <w:rsid w:val="001557D3"/>
    <w:rsid w:val="00163230"/>
    <w:rsid w:val="001665CB"/>
    <w:rsid w:val="00172CF5"/>
    <w:rsid w:val="00175D42"/>
    <w:rsid w:val="00186217"/>
    <w:rsid w:val="00193690"/>
    <w:rsid w:val="00194591"/>
    <w:rsid w:val="001A08EC"/>
    <w:rsid w:val="001A10B9"/>
    <w:rsid w:val="001A43AA"/>
    <w:rsid w:val="001A4F34"/>
    <w:rsid w:val="001A5E31"/>
    <w:rsid w:val="001B518A"/>
    <w:rsid w:val="001C100D"/>
    <w:rsid w:val="001C66E7"/>
    <w:rsid w:val="001C6D84"/>
    <w:rsid w:val="001D0C2F"/>
    <w:rsid w:val="001D3B65"/>
    <w:rsid w:val="001E027B"/>
    <w:rsid w:val="001E0D51"/>
    <w:rsid w:val="001E6C04"/>
    <w:rsid w:val="001E7A12"/>
    <w:rsid w:val="001F1D13"/>
    <w:rsid w:val="00200E89"/>
    <w:rsid w:val="00202A45"/>
    <w:rsid w:val="00204624"/>
    <w:rsid w:val="00211ADA"/>
    <w:rsid w:val="002238A9"/>
    <w:rsid w:val="00225288"/>
    <w:rsid w:val="00236C07"/>
    <w:rsid w:val="0023754E"/>
    <w:rsid w:val="00246BFC"/>
    <w:rsid w:val="00250650"/>
    <w:rsid w:val="00253B1B"/>
    <w:rsid w:val="00254F59"/>
    <w:rsid w:val="00271524"/>
    <w:rsid w:val="002913E6"/>
    <w:rsid w:val="002A2E11"/>
    <w:rsid w:val="002B11C3"/>
    <w:rsid w:val="002C2A64"/>
    <w:rsid w:val="002D0CF2"/>
    <w:rsid w:val="002F2B81"/>
    <w:rsid w:val="002F57C6"/>
    <w:rsid w:val="0030754C"/>
    <w:rsid w:val="003131E5"/>
    <w:rsid w:val="00316A6D"/>
    <w:rsid w:val="00317AA4"/>
    <w:rsid w:val="0032220F"/>
    <w:rsid w:val="00322488"/>
    <w:rsid w:val="00335C88"/>
    <w:rsid w:val="00337D75"/>
    <w:rsid w:val="00341528"/>
    <w:rsid w:val="00341C82"/>
    <w:rsid w:val="00344F14"/>
    <w:rsid w:val="0035173D"/>
    <w:rsid w:val="00352FB0"/>
    <w:rsid w:val="00354FD1"/>
    <w:rsid w:val="00362ACB"/>
    <w:rsid w:val="00362FBB"/>
    <w:rsid w:val="003649CE"/>
    <w:rsid w:val="0037023A"/>
    <w:rsid w:val="003877B1"/>
    <w:rsid w:val="00387BE8"/>
    <w:rsid w:val="00397908"/>
    <w:rsid w:val="003A555F"/>
    <w:rsid w:val="003C496E"/>
    <w:rsid w:val="003D3F2B"/>
    <w:rsid w:val="003F231C"/>
    <w:rsid w:val="00403D07"/>
    <w:rsid w:val="004077D2"/>
    <w:rsid w:val="00407873"/>
    <w:rsid w:val="0041124E"/>
    <w:rsid w:val="0041508A"/>
    <w:rsid w:val="0041646D"/>
    <w:rsid w:val="00433A40"/>
    <w:rsid w:val="00450C80"/>
    <w:rsid w:val="0045735E"/>
    <w:rsid w:val="004639DD"/>
    <w:rsid w:val="00471E69"/>
    <w:rsid w:val="004746F2"/>
    <w:rsid w:val="00481563"/>
    <w:rsid w:val="00484014"/>
    <w:rsid w:val="00484422"/>
    <w:rsid w:val="004B538A"/>
    <w:rsid w:val="004D4486"/>
    <w:rsid w:val="004E1E1E"/>
    <w:rsid w:val="004E7B24"/>
    <w:rsid w:val="004E7FAB"/>
    <w:rsid w:val="004F1F32"/>
    <w:rsid w:val="004F3D67"/>
    <w:rsid w:val="004F5B1A"/>
    <w:rsid w:val="005001C2"/>
    <w:rsid w:val="00502729"/>
    <w:rsid w:val="00513B1A"/>
    <w:rsid w:val="00515138"/>
    <w:rsid w:val="00523190"/>
    <w:rsid w:val="00524ED9"/>
    <w:rsid w:val="00540CF9"/>
    <w:rsid w:val="005422AB"/>
    <w:rsid w:val="0055037A"/>
    <w:rsid w:val="005521C6"/>
    <w:rsid w:val="0056296F"/>
    <w:rsid w:val="0057646E"/>
    <w:rsid w:val="005912D7"/>
    <w:rsid w:val="00592391"/>
    <w:rsid w:val="00595D72"/>
    <w:rsid w:val="00596E27"/>
    <w:rsid w:val="00597DC4"/>
    <w:rsid w:val="005A0A39"/>
    <w:rsid w:val="005A16D1"/>
    <w:rsid w:val="005B5D90"/>
    <w:rsid w:val="005E1194"/>
    <w:rsid w:val="005E21AB"/>
    <w:rsid w:val="005F42EC"/>
    <w:rsid w:val="0063300D"/>
    <w:rsid w:val="00636EA9"/>
    <w:rsid w:val="00636FFE"/>
    <w:rsid w:val="0064024D"/>
    <w:rsid w:val="006411A3"/>
    <w:rsid w:val="00647193"/>
    <w:rsid w:val="00653E2A"/>
    <w:rsid w:val="006840B3"/>
    <w:rsid w:val="00690318"/>
    <w:rsid w:val="006A6D41"/>
    <w:rsid w:val="006B0E54"/>
    <w:rsid w:val="006B1E75"/>
    <w:rsid w:val="006B32A7"/>
    <w:rsid w:val="006C5507"/>
    <w:rsid w:val="006C5513"/>
    <w:rsid w:val="006C5AE1"/>
    <w:rsid w:val="006C5CA3"/>
    <w:rsid w:val="006D162F"/>
    <w:rsid w:val="006D3566"/>
    <w:rsid w:val="006D74C6"/>
    <w:rsid w:val="006E525B"/>
    <w:rsid w:val="006F2B5C"/>
    <w:rsid w:val="006F7361"/>
    <w:rsid w:val="00710C59"/>
    <w:rsid w:val="007168C8"/>
    <w:rsid w:val="00722B51"/>
    <w:rsid w:val="00736C0D"/>
    <w:rsid w:val="00737E04"/>
    <w:rsid w:val="00747789"/>
    <w:rsid w:val="00756643"/>
    <w:rsid w:val="00761431"/>
    <w:rsid w:val="007621C3"/>
    <w:rsid w:val="0076236E"/>
    <w:rsid w:val="00765E8F"/>
    <w:rsid w:val="00773C0B"/>
    <w:rsid w:val="007753ED"/>
    <w:rsid w:val="00782696"/>
    <w:rsid w:val="00793CA8"/>
    <w:rsid w:val="0079488F"/>
    <w:rsid w:val="00795899"/>
    <w:rsid w:val="007B4257"/>
    <w:rsid w:val="007C0102"/>
    <w:rsid w:val="007C6EDC"/>
    <w:rsid w:val="007D162A"/>
    <w:rsid w:val="007D3ADF"/>
    <w:rsid w:val="007E0E61"/>
    <w:rsid w:val="007E6393"/>
    <w:rsid w:val="007E717C"/>
    <w:rsid w:val="007F1E05"/>
    <w:rsid w:val="007F4C7D"/>
    <w:rsid w:val="007F5130"/>
    <w:rsid w:val="007F69A8"/>
    <w:rsid w:val="008115D1"/>
    <w:rsid w:val="0081407B"/>
    <w:rsid w:val="008263A8"/>
    <w:rsid w:val="00831FAA"/>
    <w:rsid w:val="00832273"/>
    <w:rsid w:val="00835D06"/>
    <w:rsid w:val="008440A8"/>
    <w:rsid w:val="00851F2A"/>
    <w:rsid w:val="00855AE5"/>
    <w:rsid w:val="00864280"/>
    <w:rsid w:val="0087358B"/>
    <w:rsid w:val="00877F6B"/>
    <w:rsid w:val="00884F8D"/>
    <w:rsid w:val="00886B20"/>
    <w:rsid w:val="00897EAD"/>
    <w:rsid w:val="008A197F"/>
    <w:rsid w:val="008A33FA"/>
    <w:rsid w:val="008A7B08"/>
    <w:rsid w:val="008B1CA4"/>
    <w:rsid w:val="008B4F5A"/>
    <w:rsid w:val="008B78C5"/>
    <w:rsid w:val="008C39CE"/>
    <w:rsid w:val="008D26B4"/>
    <w:rsid w:val="008D2A11"/>
    <w:rsid w:val="008D794A"/>
    <w:rsid w:val="008F08E8"/>
    <w:rsid w:val="00901DED"/>
    <w:rsid w:val="00902615"/>
    <w:rsid w:val="00905973"/>
    <w:rsid w:val="00906824"/>
    <w:rsid w:val="009104A2"/>
    <w:rsid w:val="009114E4"/>
    <w:rsid w:val="009138CC"/>
    <w:rsid w:val="009267D9"/>
    <w:rsid w:val="00927AF9"/>
    <w:rsid w:val="0093514E"/>
    <w:rsid w:val="00941A6D"/>
    <w:rsid w:val="00942425"/>
    <w:rsid w:val="00950808"/>
    <w:rsid w:val="00956F75"/>
    <w:rsid w:val="00961EEA"/>
    <w:rsid w:val="00964A84"/>
    <w:rsid w:val="00976AB1"/>
    <w:rsid w:val="009774C2"/>
    <w:rsid w:val="00983BC7"/>
    <w:rsid w:val="009856CF"/>
    <w:rsid w:val="0099654A"/>
    <w:rsid w:val="009B22E9"/>
    <w:rsid w:val="009C010B"/>
    <w:rsid w:val="009C2EAC"/>
    <w:rsid w:val="009C74CB"/>
    <w:rsid w:val="009D0894"/>
    <w:rsid w:val="009D3BD3"/>
    <w:rsid w:val="009D5157"/>
    <w:rsid w:val="009E2F79"/>
    <w:rsid w:val="009E38FB"/>
    <w:rsid w:val="009F3F6D"/>
    <w:rsid w:val="009F6EB9"/>
    <w:rsid w:val="00A02E31"/>
    <w:rsid w:val="00A24462"/>
    <w:rsid w:val="00A25AF8"/>
    <w:rsid w:val="00A32118"/>
    <w:rsid w:val="00A46253"/>
    <w:rsid w:val="00A46832"/>
    <w:rsid w:val="00A6318D"/>
    <w:rsid w:val="00A63296"/>
    <w:rsid w:val="00A82BEC"/>
    <w:rsid w:val="00A910E7"/>
    <w:rsid w:val="00A94A26"/>
    <w:rsid w:val="00AA2338"/>
    <w:rsid w:val="00AA4EFE"/>
    <w:rsid w:val="00AB3173"/>
    <w:rsid w:val="00AD0886"/>
    <w:rsid w:val="00AD6A77"/>
    <w:rsid w:val="00AD6A7A"/>
    <w:rsid w:val="00AE2067"/>
    <w:rsid w:val="00AE4F7B"/>
    <w:rsid w:val="00AE5060"/>
    <w:rsid w:val="00AF542C"/>
    <w:rsid w:val="00B00391"/>
    <w:rsid w:val="00B010C0"/>
    <w:rsid w:val="00B02673"/>
    <w:rsid w:val="00B17D1F"/>
    <w:rsid w:val="00B22936"/>
    <w:rsid w:val="00B34089"/>
    <w:rsid w:val="00B43268"/>
    <w:rsid w:val="00B45167"/>
    <w:rsid w:val="00B60C10"/>
    <w:rsid w:val="00B6482B"/>
    <w:rsid w:val="00B72C21"/>
    <w:rsid w:val="00B773D5"/>
    <w:rsid w:val="00B9358C"/>
    <w:rsid w:val="00B9440A"/>
    <w:rsid w:val="00B96072"/>
    <w:rsid w:val="00B96D4F"/>
    <w:rsid w:val="00BA4444"/>
    <w:rsid w:val="00BB677E"/>
    <w:rsid w:val="00BD2307"/>
    <w:rsid w:val="00BD3110"/>
    <w:rsid w:val="00BE6A78"/>
    <w:rsid w:val="00BF68B4"/>
    <w:rsid w:val="00C01ADA"/>
    <w:rsid w:val="00C17278"/>
    <w:rsid w:val="00C2583E"/>
    <w:rsid w:val="00C31BE0"/>
    <w:rsid w:val="00C40A8D"/>
    <w:rsid w:val="00C41F20"/>
    <w:rsid w:val="00C435A4"/>
    <w:rsid w:val="00C539FC"/>
    <w:rsid w:val="00C54D58"/>
    <w:rsid w:val="00C5734B"/>
    <w:rsid w:val="00C73AAC"/>
    <w:rsid w:val="00C74BA9"/>
    <w:rsid w:val="00C829DF"/>
    <w:rsid w:val="00C96018"/>
    <w:rsid w:val="00CA5AD8"/>
    <w:rsid w:val="00CC0A2E"/>
    <w:rsid w:val="00CD09E4"/>
    <w:rsid w:val="00CD2B52"/>
    <w:rsid w:val="00CD5820"/>
    <w:rsid w:val="00CF07AD"/>
    <w:rsid w:val="00CF0BA1"/>
    <w:rsid w:val="00CF1543"/>
    <w:rsid w:val="00D079D9"/>
    <w:rsid w:val="00D1210A"/>
    <w:rsid w:val="00D17057"/>
    <w:rsid w:val="00D21C5E"/>
    <w:rsid w:val="00D24459"/>
    <w:rsid w:val="00D3357F"/>
    <w:rsid w:val="00D336A6"/>
    <w:rsid w:val="00D45116"/>
    <w:rsid w:val="00D462A5"/>
    <w:rsid w:val="00D51D70"/>
    <w:rsid w:val="00D55BE4"/>
    <w:rsid w:val="00D57BDF"/>
    <w:rsid w:val="00D81DD4"/>
    <w:rsid w:val="00D81E1B"/>
    <w:rsid w:val="00DA0867"/>
    <w:rsid w:val="00DA5555"/>
    <w:rsid w:val="00DA62C0"/>
    <w:rsid w:val="00DA7B28"/>
    <w:rsid w:val="00DB1484"/>
    <w:rsid w:val="00DB2020"/>
    <w:rsid w:val="00DB565C"/>
    <w:rsid w:val="00DD2E7C"/>
    <w:rsid w:val="00DD6D15"/>
    <w:rsid w:val="00DE0078"/>
    <w:rsid w:val="00DE259C"/>
    <w:rsid w:val="00DE51C0"/>
    <w:rsid w:val="00DE75AE"/>
    <w:rsid w:val="00DF7053"/>
    <w:rsid w:val="00DF7461"/>
    <w:rsid w:val="00E02DE7"/>
    <w:rsid w:val="00E35A2B"/>
    <w:rsid w:val="00E36A91"/>
    <w:rsid w:val="00E61C37"/>
    <w:rsid w:val="00E72A22"/>
    <w:rsid w:val="00E8792C"/>
    <w:rsid w:val="00EA3ADA"/>
    <w:rsid w:val="00EA55B2"/>
    <w:rsid w:val="00EA6021"/>
    <w:rsid w:val="00EA64D6"/>
    <w:rsid w:val="00EB389B"/>
    <w:rsid w:val="00EB7B7C"/>
    <w:rsid w:val="00EC035D"/>
    <w:rsid w:val="00EC0D8B"/>
    <w:rsid w:val="00EC3891"/>
    <w:rsid w:val="00EC4B78"/>
    <w:rsid w:val="00EE1705"/>
    <w:rsid w:val="00EE259D"/>
    <w:rsid w:val="00EE3F99"/>
    <w:rsid w:val="00EF48B5"/>
    <w:rsid w:val="00F00B89"/>
    <w:rsid w:val="00F139E3"/>
    <w:rsid w:val="00F15CCA"/>
    <w:rsid w:val="00F213B4"/>
    <w:rsid w:val="00F3019E"/>
    <w:rsid w:val="00F43817"/>
    <w:rsid w:val="00F53D4D"/>
    <w:rsid w:val="00F653C3"/>
    <w:rsid w:val="00F65615"/>
    <w:rsid w:val="00F67859"/>
    <w:rsid w:val="00F71931"/>
    <w:rsid w:val="00F76DD4"/>
    <w:rsid w:val="00F77759"/>
    <w:rsid w:val="00F8131D"/>
    <w:rsid w:val="00F84A85"/>
    <w:rsid w:val="00F84EE7"/>
    <w:rsid w:val="00F91AC9"/>
    <w:rsid w:val="00F944A6"/>
    <w:rsid w:val="00FA2890"/>
    <w:rsid w:val="00FC311A"/>
    <w:rsid w:val="00FC5122"/>
    <w:rsid w:val="00FD0555"/>
    <w:rsid w:val="00FE1CFC"/>
    <w:rsid w:val="00FE4F99"/>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B9510F"/>
  <w15:docId w15:val="{3F2E35BC-B7FA-4369-8F81-0F59561A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BDF"/>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character" w:styleId="UnresolvedMention">
    <w:name w:val="Unresolved Mention"/>
    <w:basedOn w:val="DefaultParagraphFont"/>
    <w:uiPriority w:val="99"/>
    <w:semiHidden/>
    <w:unhideWhenUsed/>
    <w:rsid w:val="00D17057"/>
    <w:rPr>
      <w:color w:val="605E5C"/>
      <w:shd w:val="clear" w:color="auto" w:fill="E1DFDD"/>
    </w:rPr>
  </w:style>
  <w:style w:type="paragraph" w:styleId="HTMLPreformatted">
    <w:name w:val="HTML Preformatted"/>
    <w:basedOn w:val="Normal"/>
    <w:link w:val="HTMLPreformattedChar"/>
    <w:uiPriority w:val="99"/>
    <w:semiHidden/>
    <w:unhideWhenUsed/>
    <w:rsid w:val="00D3357F"/>
    <w:pPr>
      <w:tabs>
        <w:tab w:val="clear" w:pos="5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rPr>
  </w:style>
  <w:style w:type="character" w:customStyle="1" w:styleId="HTMLPreformattedChar">
    <w:name w:val="HTML Preformatted Char"/>
    <w:basedOn w:val="DefaultParagraphFont"/>
    <w:link w:val="HTMLPreformatted"/>
    <w:uiPriority w:val="99"/>
    <w:semiHidden/>
    <w:rsid w:val="00D3357F"/>
    <w:rPr>
      <w:rFonts w:ascii="Courier New" w:eastAsia="Times New Roman" w:hAnsi="Courier New" w:cs="Courier New"/>
      <w:lang w:val="en-US" w:eastAsia="en-US"/>
    </w:rPr>
  </w:style>
  <w:style w:type="character" w:customStyle="1" w:styleId="y2iqfc">
    <w:name w:val="y2iqfc"/>
    <w:basedOn w:val="DefaultParagraphFont"/>
    <w:rsid w:val="00D3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084005">
      <w:bodyDiv w:val="1"/>
      <w:marLeft w:val="0"/>
      <w:marRight w:val="0"/>
      <w:marTop w:val="0"/>
      <w:marBottom w:val="0"/>
      <w:divBdr>
        <w:top w:val="none" w:sz="0" w:space="0" w:color="auto"/>
        <w:left w:val="none" w:sz="0" w:space="0" w:color="auto"/>
        <w:bottom w:val="none" w:sz="0" w:space="0" w:color="auto"/>
        <w:right w:val="none" w:sz="0" w:space="0" w:color="auto"/>
      </w:divBdr>
      <w:divsChild>
        <w:div w:id="945578140">
          <w:marLeft w:val="0"/>
          <w:marRight w:val="0"/>
          <w:marTop w:val="0"/>
          <w:marBottom w:val="0"/>
          <w:divBdr>
            <w:top w:val="none" w:sz="0" w:space="0" w:color="auto"/>
            <w:left w:val="none" w:sz="0" w:space="0" w:color="auto"/>
            <w:bottom w:val="none" w:sz="0" w:space="0" w:color="auto"/>
            <w:right w:val="none" w:sz="0" w:space="0" w:color="auto"/>
          </w:divBdr>
        </w:div>
        <w:div w:id="1469467898">
          <w:marLeft w:val="0"/>
          <w:marRight w:val="0"/>
          <w:marTop w:val="0"/>
          <w:marBottom w:val="0"/>
          <w:divBdr>
            <w:top w:val="none" w:sz="0" w:space="0" w:color="auto"/>
            <w:left w:val="none" w:sz="0" w:space="0" w:color="auto"/>
            <w:bottom w:val="none" w:sz="0" w:space="0" w:color="auto"/>
            <w:right w:val="none" w:sz="0" w:space="0" w:color="auto"/>
          </w:divBdr>
        </w:div>
      </w:divsChild>
    </w:div>
    <w:div w:id="1135946097">
      <w:bodyDiv w:val="1"/>
      <w:marLeft w:val="0"/>
      <w:marRight w:val="0"/>
      <w:marTop w:val="0"/>
      <w:marBottom w:val="0"/>
      <w:divBdr>
        <w:top w:val="none" w:sz="0" w:space="0" w:color="auto"/>
        <w:left w:val="none" w:sz="0" w:space="0" w:color="auto"/>
        <w:bottom w:val="none" w:sz="0" w:space="0" w:color="auto"/>
        <w:right w:val="none" w:sz="0" w:space="0" w:color="auto"/>
      </w:divBdr>
    </w:div>
    <w:div w:id="14342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jp.tdk.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nsense.tdk.com/smartsoni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dk.com/ja/news_center/press/20220106_04.html"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pr@invensens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D93BA-90FF-4889-A59E-35F794587BE9}">
  <ds:schemaRefs>
    <ds:schemaRef ds:uri="http://schemas.openxmlformats.org/officeDocument/2006/bibliography"/>
  </ds:schemaRefs>
</ds:datastoreItem>
</file>

<file path=customXml/itemProps2.xml><?xml version="1.0" encoding="utf-8"?>
<ds:datastoreItem xmlns:ds="http://schemas.openxmlformats.org/officeDocument/2006/customXml" ds:itemID="{EFC1B111-4552-4DC7-A2DB-01E014A4FDD9}"/>
</file>

<file path=customXml/itemProps3.xml><?xml version="1.0" encoding="utf-8"?>
<ds:datastoreItem xmlns:ds="http://schemas.openxmlformats.org/officeDocument/2006/customXml" ds:itemID="{A24880CB-C7A9-49E4-A2F4-B31448AF0AC8}"/>
</file>

<file path=customXml/itemProps4.xml><?xml version="1.0" encoding="utf-8"?>
<ds:datastoreItem xmlns:ds="http://schemas.openxmlformats.org/officeDocument/2006/customXml" ds:itemID="{C85C5DC6-868C-4767-8960-F8C5D7E799D1}"/>
</file>

<file path=docProps/app.xml><?xml version="1.0" encoding="utf-8"?>
<Properties xmlns="http://schemas.openxmlformats.org/officeDocument/2006/extended-properties" xmlns:vt="http://schemas.openxmlformats.org/officeDocument/2006/docPropsVTypes">
  <Template>Normal.dotm</Template>
  <TotalTime>18</TotalTime>
  <Pages>3</Pages>
  <Words>502</Words>
  <Characters>2865</Characters>
  <Application>Microsoft Office Word</Application>
  <DocSecurity>0</DocSecurity>
  <Lines>23</Lines>
  <Paragraphs>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Press Information:</vt:lpstr>
      <vt:lpstr>Press Information</vt:lpstr>
      <vt:lpstr>Press Information</vt:lpstr>
    </vt:vector>
  </TitlesOfParts>
  <Company>TDK</Company>
  <LinksUpToDate>false</LinksUpToDate>
  <CharactersWithSpaces>3361</CharactersWithSpaces>
  <SharedDoc>false</SharedDoc>
  <HLinks>
    <vt:vector size="18" baseType="variant">
      <vt:variant>
        <vt:i4>3473477</vt:i4>
      </vt:variant>
      <vt:variant>
        <vt:i4>6</vt:i4>
      </vt:variant>
      <vt:variant>
        <vt:i4>0</vt:i4>
      </vt:variant>
      <vt:variant>
        <vt:i4>5</vt:i4>
      </vt:variant>
      <vt:variant>
        <vt:lpwstr>../AppData/Local/Temp/notesC9812B/pr@jp.tdk.com</vt:lpwstr>
      </vt:variant>
      <vt:variant>
        <vt:lpwstr/>
      </vt:variant>
      <vt:variant>
        <vt:i4>7798784</vt:i4>
      </vt:variant>
      <vt:variant>
        <vt:i4>3</vt:i4>
      </vt:variant>
      <vt:variant>
        <vt:i4>0</vt:i4>
      </vt:variant>
      <vt:variant>
        <vt:i4>5</vt:i4>
      </vt:variant>
      <vt:variant>
        <vt:lpwstr>http://www.tdk.co.jp/tefe02/e531_clf-d.pdf</vt:lpwstr>
      </vt:variant>
      <vt:variant>
        <vt:lpwstr/>
      </vt:variant>
      <vt:variant>
        <vt:i4>4718650</vt:i4>
      </vt:variant>
      <vt:variant>
        <vt:i4>0</vt:i4>
      </vt:variant>
      <vt:variant>
        <vt:i4>0</vt:i4>
      </vt:variant>
      <vt:variant>
        <vt:i4>5</vt:i4>
      </vt:variant>
      <vt:variant>
        <vt:lpwstr>http://www.global.tdk.com/news_center/press/aah39600.htm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12</cp:revision>
  <cp:lastPrinted>2012-05-14T07:15:00Z</cp:lastPrinted>
  <dcterms:created xsi:type="dcterms:W3CDTF">2019-05-24T07:17:00Z</dcterms:created>
  <dcterms:modified xsi:type="dcterms:W3CDTF">2022-01-03T19:49:00Z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