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FF2DE" w14:textId="77777777" w:rsidR="003E012D" w:rsidRPr="00390106" w:rsidRDefault="003E012D" w:rsidP="003E012D">
      <w:pPr>
        <w:keepNext/>
        <w:spacing w:after="60"/>
        <w:rPr>
          <w:rFonts w:cs="Arial"/>
          <w:sz w:val="32"/>
          <w:szCs w:val="32"/>
        </w:rPr>
      </w:pPr>
      <w:r w:rsidRPr="00390106">
        <w:rPr>
          <w:rFonts w:cs="Arial"/>
          <w:sz w:val="32"/>
          <w:szCs w:val="32"/>
        </w:rPr>
        <w:t>MEMS</w:t>
      </w:r>
      <w:r w:rsidRPr="00390106">
        <w:rPr>
          <w:rFonts w:cs="Arial"/>
          <w:sz w:val="32"/>
          <w:szCs w:val="32"/>
          <w:lang w:eastAsia="zh-CN"/>
        </w:rPr>
        <w:t>传感器</w:t>
      </w:r>
    </w:p>
    <w:p w14:paraId="1D88439D" w14:textId="45B0FC84" w:rsidR="003E012D" w:rsidRDefault="003E012D" w:rsidP="003E012D">
      <w:pPr>
        <w:keepNext/>
        <w:spacing w:after="60"/>
        <w:rPr>
          <w:rFonts w:cs="Arial"/>
          <w:b/>
          <w:sz w:val="32"/>
          <w:szCs w:val="32"/>
        </w:rPr>
      </w:pPr>
      <w:r w:rsidRPr="00390106">
        <w:rPr>
          <w:rFonts w:cs="Arial"/>
          <w:b/>
          <w:sz w:val="32"/>
          <w:szCs w:val="32"/>
        </w:rPr>
        <w:t xml:space="preserve">TDK </w:t>
      </w:r>
      <w:proofErr w:type="spellStart"/>
      <w:r w:rsidRPr="00390106">
        <w:rPr>
          <w:rFonts w:cs="Arial"/>
          <w:b/>
          <w:sz w:val="32"/>
          <w:szCs w:val="32"/>
        </w:rPr>
        <w:t>凭借下一代</w:t>
      </w:r>
      <w:proofErr w:type="spellEnd"/>
      <w:r w:rsidRPr="00390106">
        <w:rPr>
          <w:rFonts w:cs="Arial"/>
          <w:b/>
          <w:sz w:val="32"/>
          <w:szCs w:val="32"/>
        </w:rPr>
        <w:t xml:space="preserve"> </w:t>
      </w:r>
      <w:proofErr w:type="spellStart"/>
      <w:r w:rsidRPr="00390106">
        <w:rPr>
          <w:rFonts w:cs="Arial"/>
          <w:b/>
          <w:sz w:val="32"/>
          <w:szCs w:val="32"/>
        </w:rPr>
        <w:t>SmartRobotics</w:t>
      </w:r>
      <w:proofErr w:type="spellEnd"/>
      <w:r w:rsidRPr="00390106">
        <w:rPr>
          <w:rFonts w:cs="Arial"/>
          <w:b/>
          <w:sz w:val="32"/>
          <w:szCs w:val="32"/>
        </w:rPr>
        <w:t xml:space="preserve">™ </w:t>
      </w:r>
      <w:proofErr w:type="spellStart"/>
      <w:r w:rsidRPr="00390106">
        <w:rPr>
          <w:rFonts w:cs="Arial"/>
          <w:b/>
          <w:sz w:val="32"/>
          <w:szCs w:val="32"/>
        </w:rPr>
        <w:t>平台</w:t>
      </w:r>
      <w:proofErr w:type="spellEnd"/>
      <w:r w:rsidRPr="00390106">
        <w:rPr>
          <w:rFonts w:cs="Arial"/>
          <w:b/>
          <w:sz w:val="32"/>
          <w:szCs w:val="32"/>
        </w:rPr>
        <w:t xml:space="preserve"> TDK RoboKit1 </w:t>
      </w:r>
      <w:proofErr w:type="spellStart"/>
      <w:r w:rsidRPr="00390106">
        <w:rPr>
          <w:rFonts w:cs="Arial"/>
          <w:b/>
          <w:sz w:val="32"/>
          <w:szCs w:val="32"/>
        </w:rPr>
        <w:t>撼动机器人市场</w:t>
      </w:r>
      <w:proofErr w:type="spellEnd"/>
    </w:p>
    <w:p w14:paraId="3D6E4F1F" w14:textId="77777777" w:rsidR="00AB3173" w:rsidRPr="004E7FAB" w:rsidRDefault="00AB3173" w:rsidP="004E7FAB">
      <w:pPr>
        <w:rPr>
          <w:lang w:eastAsia="zh-CN"/>
        </w:rPr>
      </w:pPr>
    </w:p>
    <w:p w14:paraId="44D5823C" w14:textId="77777777" w:rsidR="003E012D" w:rsidRPr="00390106" w:rsidRDefault="003E012D" w:rsidP="003E012D">
      <w:pPr>
        <w:pStyle w:val="ListBullet"/>
        <w:rPr>
          <w:lang w:eastAsia="zh-CN"/>
        </w:rPr>
      </w:pPr>
      <w:r w:rsidRPr="00390106">
        <w:rPr>
          <w:lang w:eastAsia="zh-CN"/>
        </w:rPr>
        <w:t>新平台包括一个</w:t>
      </w:r>
      <w:r w:rsidRPr="00390106">
        <w:rPr>
          <w:lang w:eastAsia="zh-CN"/>
        </w:rPr>
        <w:t>6</w:t>
      </w:r>
      <w:r w:rsidRPr="00390106">
        <w:rPr>
          <w:lang w:eastAsia="zh-CN"/>
        </w:rPr>
        <w:t>轴</w:t>
      </w:r>
      <w:r w:rsidRPr="00390106">
        <w:rPr>
          <w:lang w:eastAsia="zh-CN"/>
        </w:rPr>
        <w:t>IMU</w:t>
      </w:r>
      <w:r w:rsidRPr="00390106">
        <w:rPr>
          <w:lang w:eastAsia="zh-CN"/>
        </w:rPr>
        <w:t>、压力传感器、磁力计、温度传感器、嵌入式马达控制器、超声波</w:t>
      </w:r>
      <w:proofErr w:type="spellStart"/>
      <w:r w:rsidRPr="00390106">
        <w:rPr>
          <w:lang w:eastAsia="zh-CN"/>
        </w:rPr>
        <w:t>ToF</w:t>
      </w:r>
      <w:proofErr w:type="spellEnd"/>
      <w:r w:rsidRPr="00390106">
        <w:rPr>
          <w:lang w:eastAsia="zh-CN"/>
        </w:rPr>
        <w:t>传感器和工业</w:t>
      </w:r>
      <w:r w:rsidRPr="00390106">
        <w:rPr>
          <w:lang w:eastAsia="zh-CN"/>
        </w:rPr>
        <w:t>IMU</w:t>
      </w:r>
      <w:r w:rsidRPr="00390106">
        <w:rPr>
          <w:lang w:eastAsia="zh-CN"/>
        </w:rPr>
        <w:t>传感器模块</w:t>
      </w:r>
    </w:p>
    <w:p w14:paraId="51A8691E" w14:textId="3BADD1EF" w:rsidR="003E012D" w:rsidRPr="005655AC" w:rsidRDefault="003E012D" w:rsidP="003E012D">
      <w:pPr>
        <w:pStyle w:val="ListBullet"/>
      </w:pPr>
      <w:r w:rsidRPr="00390106">
        <w:rPr>
          <w:lang w:eastAsia="zh-CN"/>
        </w:rPr>
        <w:t>兼容</w:t>
      </w:r>
      <w:proofErr w:type="spellStart"/>
      <w:r w:rsidRPr="00390106">
        <w:t>所有</w:t>
      </w:r>
      <w:proofErr w:type="spellEnd"/>
      <w:r w:rsidRPr="00390106">
        <w:t xml:space="preserve"> ROS1 </w:t>
      </w:r>
      <w:r w:rsidRPr="00390106">
        <w:t>和</w:t>
      </w:r>
      <w:r w:rsidRPr="00390106">
        <w:t xml:space="preserve"> ROS2 </w:t>
      </w:r>
      <w:proofErr w:type="spellStart"/>
      <w:r w:rsidRPr="00390106">
        <w:t>要求</w:t>
      </w:r>
      <w:proofErr w:type="spellEnd"/>
      <w:r w:rsidRPr="00390106">
        <w:t xml:space="preserve"> </w:t>
      </w:r>
    </w:p>
    <w:p w14:paraId="77671F31" w14:textId="77777777" w:rsidR="00AB3173" w:rsidRPr="004E7FAB" w:rsidRDefault="00AB3173" w:rsidP="004E7FAB"/>
    <w:p w14:paraId="4A249B3A" w14:textId="77777777" w:rsidR="00AB3173" w:rsidRPr="004E7FAB" w:rsidRDefault="00AB3173" w:rsidP="004E7FAB"/>
    <w:p w14:paraId="544615E0" w14:textId="46D22E01" w:rsidR="003E012D" w:rsidRDefault="003E012D" w:rsidP="003E012D">
      <w:pPr>
        <w:rPr>
          <w:rFonts w:cs="Arial"/>
          <w:szCs w:val="22"/>
          <w:lang w:eastAsia="zh-CN"/>
        </w:rPr>
      </w:pPr>
      <w:r w:rsidRPr="00390106">
        <w:rPr>
          <w:rFonts w:cs="Arial"/>
          <w:szCs w:val="22"/>
          <w:lang w:eastAsia="zh-CN"/>
        </w:rPr>
        <w:t xml:space="preserve">2022 </w:t>
      </w:r>
      <w:r w:rsidRPr="00390106">
        <w:rPr>
          <w:rFonts w:cs="Arial"/>
          <w:szCs w:val="22"/>
          <w:lang w:eastAsia="zh-CN"/>
        </w:rPr>
        <w:t>年</w:t>
      </w:r>
      <w:r w:rsidRPr="00390106">
        <w:rPr>
          <w:rFonts w:cs="Arial"/>
          <w:szCs w:val="22"/>
          <w:lang w:eastAsia="zh-CN"/>
        </w:rPr>
        <w:t xml:space="preserve"> 1 </w:t>
      </w:r>
      <w:r w:rsidRPr="00390106">
        <w:rPr>
          <w:rFonts w:cs="Arial"/>
          <w:szCs w:val="22"/>
          <w:lang w:eastAsia="zh-CN"/>
        </w:rPr>
        <w:t>月</w:t>
      </w:r>
      <w:r w:rsidRPr="00390106">
        <w:rPr>
          <w:rFonts w:cs="Arial"/>
          <w:szCs w:val="22"/>
          <w:lang w:eastAsia="zh-CN"/>
        </w:rPr>
        <w:t xml:space="preserve"> 6 </w:t>
      </w:r>
      <w:r w:rsidRPr="00390106">
        <w:rPr>
          <w:rFonts w:cs="Arial"/>
          <w:szCs w:val="22"/>
          <w:lang w:eastAsia="zh-CN"/>
        </w:rPr>
        <w:t>日</w:t>
      </w:r>
    </w:p>
    <w:p w14:paraId="083BC365" w14:textId="77C3A3CC" w:rsidR="003E012D" w:rsidRDefault="003E012D" w:rsidP="003E012D">
      <w:pPr>
        <w:rPr>
          <w:rFonts w:cs="Arial"/>
          <w:szCs w:val="22"/>
          <w:lang w:eastAsia="zh-CN"/>
        </w:rPr>
      </w:pPr>
    </w:p>
    <w:p w14:paraId="07038E62" w14:textId="77777777" w:rsidR="003E012D" w:rsidRPr="00390106" w:rsidRDefault="003E012D" w:rsidP="003E012D">
      <w:pPr>
        <w:rPr>
          <w:rFonts w:cs="Arial"/>
          <w:szCs w:val="22"/>
          <w:lang w:eastAsia="zh-CN"/>
        </w:rPr>
      </w:pPr>
      <w:r w:rsidRPr="00390106">
        <w:rPr>
          <w:rFonts w:cs="Arial"/>
          <w:szCs w:val="22"/>
          <w:lang w:eastAsia="zh-CN"/>
        </w:rPr>
        <w:t>TDK</w:t>
      </w:r>
      <w:r w:rsidRPr="00390106">
        <w:rPr>
          <w:rFonts w:cs="Arial"/>
          <w:szCs w:val="22"/>
          <w:lang w:eastAsia="zh-CN"/>
        </w:rPr>
        <w:t>集团（</w:t>
      </w:r>
      <w:r w:rsidRPr="00390106">
        <w:rPr>
          <w:rFonts w:cs="Arial"/>
          <w:szCs w:val="22"/>
          <w:lang w:eastAsia="zh-CN"/>
        </w:rPr>
        <w:t>TDK Corporation</w:t>
      </w:r>
      <w:r w:rsidRPr="00390106">
        <w:rPr>
          <w:rFonts w:cs="Arial"/>
          <w:szCs w:val="22"/>
          <w:lang w:eastAsia="zh-CN"/>
        </w:rPr>
        <w:t>，以下简称</w:t>
      </w:r>
      <w:r w:rsidRPr="00390106">
        <w:rPr>
          <w:rFonts w:cs="Arial"/>
          <w:szCs w:val="22"/>
          <w:lang w:eastAsia="zh-CN"/>
        </w:rPr>
        <w:t>TDK</w:t>
      </w:r>
      <w:r w:rsidRPr="00390106">
        <w:rPr>
          <w:rFonts w:cs="Arial"/>
          <w:szCs w:val="22"/>
          <w:lang w:eastAsia="zh-CN"/>
        </w:rPr>
        <w:t>）（东京证券交易所代码：</w:t>
      </w:r>
      <w:r w:rsidRPr="00390106">
        <w:rPr>
          <w:rFonts w:cs="Arial"/>
          <w:szCs w:val="22"/>
          <w:lang w:eastAsia="zh-CN"/>
        </w:rPr>
        <w:t>6762</w:t>
      </w:r>
      <w:r w:rsidRPr="00390106">
        <w:rPr>
          <w:rFonts w:cs="Arial"/>
          <w:szCs w:val="22"/>
          <w:lang w:eastAsia="zh-CN"/>
        </w:rPr>
        <w:t>）宣布推出</w:t>
      </w:r>
      <w:r w:rsidRPr="00390106">
        <w:rPr>
          <w:rFonts w:cs="Arial"/>
          <w:szCs w:val="22"/>
          <w:lang w:eastAsia="zh-CN"/>
        </w:rPr>
        <w:t xml:space="preserve"> </w:t>
      </w:r>
      <w:proofErr w:type="spellStart"/>
      <w:r w:rsidRPr="00390106">
        <w:rPr>
          <w:rFonts w:cs="Arial"/>
          <w:szCs w:val="22"/>
          <w:lang w:eastAsia="zh-CN"/>
        </w:rPr>
        <w:t>SmartRobotics</w:t>
      </w:r>
      <w:proofErr w:type="spellEnd"/>
      <w:r w:rsidRPr="00390106">
        <w:rPr>
          <w:rFonts w:cs="Arial"/>
          <w:szCs w:val="22"/>
          <w:lang w:eastAsia="zh-CN"/>
        </w:rPr>
        <w:t xml:space="preserve">™ </w:t>
      </w:r>
      <w:r w:rsidRPr="00390106">
        <w:rPr>
          <w:rFonts w:cs="Arial"/>
          <w:szCs w:val="22"/>
          <w:lang w:eastAsia="zh-CN"/>
        </w:rPr>
        <w:t>系列的最新解决方案</w:t>
      </w:r>
      <w:r w:rsidRPr="00390106">
        <w:rPr>
          <w:rFonts w:cs="Arial"/>
          <w:szCs w:val="22"/>
          <w:lang w:eastAsia="zh-CN"/>
        </w:rPr>
        <w:t xml:space="preserve"> TDK RoboKit1</w:t>
      </w:r>
      <w:r w:rsidRPr="00390106">
        <w:rPr>
          <w:rFonts w:cs="Arial"/>
          <w:szCs w:val="22"/>
          <w:lang w:eastAsia="zh-CN"/>
        </w:rPr>
        <w:t>，该最新解决方案面向下一代机器人的开发，通过提供强大的硬件平台以及完整的兼容</w:t>
      </w:r>
      <w:r w:rsidRPr="00390106">
        <w:rPr>
          <w:rFonts w:cs="Arial"/>
          <w:szCs w:val="22"/>
          <w:lang w:eastAsia="zh-CN"/>
        </w:rPr>
        <w:t xml:space="preserve"> ROS1 </w:t>
      </w:r>
      <w:r w:rsidRPr="00390106">
        <w:rPr>
          <w:rFonts w:cs="Arial"/>
          <w:szCs w:val="22"/>
          <w:lang w:eastAsia="zh-CN"/>
        </w:rPr>
        <w:t>和</w:t>
      </w:r>
      <w:r w:rsidRPr="00390106">
        <w:rPr>
          <w:rFonts w:cs="Arial"/>
          <w:szCs w:val="22"/>
          <w:lang w:eastAsia="zh-CN"/>
        </w:rPr>
        <w:t xml:space="preserve"> ROS2</w:t>
      </w:r>
      <w:r w:rsidRPr="00390106">
        <w:rPr>
          <w:rFonts w:cs="Arial"/>
          <w:szCs w:val="22"/>
          <w:lang w:eastAsia="zh-CN"/>
        </w:rPr>
        <w:t>驱动器和软件算法，能够支持机器人开发人员、设计师和爱好者的快速原型设计和开发。</w:t>
      </w:r>
    </w:p>
    <w:p w14:paraId="165E3C93" w14:textId="77777777" w:rsidR="003E012D" w:rsidRPr="00390106" w:rsidRDefault="003E012D" w:rsidP="003E012D">
      <w:pPr>
        <w:rPr>
          <w:rFonts w:cs="Arial"/>
          <w:szCs w:val="22"/>
          <w:lang w:eastAsia="zh-CN"/>
        </w:rPr>
      </w:pPr>
    </w:p>
    <w:p w14:paraId="38467EB6" w14:textId="77777777" w:rsidR="003E012D" w:rsidRPr="00390106" w:rsidRDefault="003E012D" w:rsidP="003E012D">
      <w:pPr>
        <w:rPr>
          <w:rFonts w:cs="Arial"/>
          <w:szCs w:val="22"/>
          <w:lang w:eastAsia="zh-CN"/>
        </w:rPr>
      </w:pPr>
      <w:r w:rsidRPr="00390106">
        <w:rPr>
          <w:rFonts w:cs="Arial"/>
          <w:szCs w:val="22"/>
          <w:lang w:eastAsia="zh-CN"/>
        </w:rPr>
        <w:t>通过不断推出标准的传感器、控制器、电池和其它组件来推动市场发展，</w:t>
      </w:r>
      <w:r w:rsidRPr="00390106">
        <w:rPr>
          <w:rFonts w:cs="Arial"/>
          <w:szCs w:val="22"/>
          <w:lang w:eastAsia="zh-CN"/>
        </w:rPr>
        <w:t>TDK</w:t>
      </w:r>
      <w:r w:rsidRPr="00390106">
        <w:rPr>
          <w:rFonts w:cs="Arial"/>
          <w:szCs w:val="22"/>
          <w:lang w:eastAsia="zh-CN"/>
        </w:rPr>
        <w:t>一直在持续主导机器人行业。</w:t>
      </w:r>
      <w:r w:rsidRPr="00390106">
        <w:rPr>
          <w:rFonts w:cs="Arial"/>
          <w:szCs w:val="22"/>
          <w:lang w:eastAsia="zh-CN"/>
        </w:rPr>
        <w:t xml:space="preserve"> TDK RoboKit1 </w:t>
      </w:r>
      <w:r w:rsidRPr="00390106">
        <w:rPr>
          <w:rFonts w:cs="Arial"/>
          <w:szCs w:val="22"/>
          <w:lang w:eastAsia="zh-CN"/>
        </w:rPr>
        <w:t>将作为独立的开发平台提供，并具有完整的机器人参考设计，该参考设计包含广泛的</w:t>
      </w:r>
      <w:r w:rsidRPr="00390106">
        <w:rPr>
          <w:rFonts w:cs="Arial"/>
          <w:szCs w:val="22"/>
          <w:lang w:eastAsia="zh-CN"/>
        </w:rPr>
        <w:t xml:space="preserve">TDK </w:t>
      </w:r>
      <w:r w:rsidRPr="00390106">
        <w:rPr>
          <w:rFonts w:cs="Arial"/>
          <w:szCs w:val="22"/>
          <w:lang w:eastAsia="zh-CN"/>
        </w:rPr>
        <w:t>技术，包括一个</w:t>
      </w:r>
      <w:r w:rsidRPr="00390106">
        <w:rPr>
          <w:rFonts w:cs="Arial"/>
          <w:szCs w:val="22"/>
          <w:lang w:eastAsia="zh-CN"/>
        </w:rPr>
        <w:t xml:space="preserve"> 6 </w:t>
      </w:r>
      <w:r w:rsidRPr="00390106">
        <w:rPr>
          <w:rFonts w:cs="Arial"/>
          <w:szCs w:val="22"/>
          <w:lang w:eastAsia="zh-CN"/>
        </w:rPr>
        <w:t>轴</w:t>
      </w:r>
      <w:r w:rsidRPr="00390106">
        <w:rPr>
          <w:rFonts w:cs="Arial"/>
          <w:szCs w:val="22"/>
          <w:lang w:eastAsia="zh-CN"/>
        </w:rPr>
        <w:t xml:space="preserve"> IMU</w:t>
      </w:r>
      <w:r w:rsidRPr="00390106">
        <w:rPr>
          <w:rFonts w:cs="Arial"/>
          <w:szCs w:val="22"/>
          <w:lang w:eastAsia="zh-CN"/>
        </w:rPr>
        <w:t>、电容式气压传感器、数字</w:t>
      </w:r>
      <w:r w:rsidRPr="00390106">
        <w:rPr>
          <w:rFonts w:cs="Arial"/>
          <w:szCs w:val="22"/>
          <w:lang w:eastAsia="zh-CN"/>
        </w:rPr>
        <w:t xml:space="preserve"> I²S </w:t>
      </w:r>
      <w:r w:rsidRPr="00390106">
        <w:rPr>
          <w:rFonts w:cs="Arial"/>
          <w:szCs w:val="22"/>
          <w:lang w:eastAsia="zh-CN"/>
        </w:rPr>
        <w:t>麦克风</w:t>
      </w:r>
      <w:r w:rsidRPr="00390106">
        <w:rPr>
          <w:rFonts w:cs="Arial"/>
          <w:szCs w:val="22"/>
          <w:lang w:eastAsia="zh-CN"/>
        </w:rPr>
        <w:t xml:space="preserve"> (x4)</w:t>
      </w:r>
      <w:r w:rsidRPr="00390106">
        <w:rPr>
          <w:rFonts w:cs="Arial"/>
          <w:szCs w:val="22"/>
          <w:lang w:eastAsia="zh-CN"/>
        </w:rPr>
        <w:t>、温度传感器、嵌入式电机控制器和磁力计。根据订购的平台版本，该参考设计还可提供由柔性电缆支持的</w:t>
      </w:r>
      <w:r w:rsidRPr="00390106">
        <w:rPr>
          <w:rFonts w:cs="Arial"/>
          <w:szCs w:val="22"/>
          <w:lang w:eastAsia="zh-CN"/>
        </w:rPr>
        <w:t xml:space="preserve">TDK </w:t>
      </w:r>
      <w:r w:rsidRPr="00390106">
        <w:rPr>
          <w:rFonts w:cs="Arial"/>
          <w:szCs w:val="22"/>
          <w:lang w:eastAsia="zh-CN"/>
        </w:rPr>
        <w:t>工业</w:t>
      </w:r>
      <w:r w:rsidRPr="00390106">
        <w:rPr>
          <w:rFonts w:cs="Arial"/>
          <w:szCs w:val="22"/>
          <w:lang w:eastAsia="zh-CN"/>
        </w:rPr>
        <w:t xml:space="preserve"> IMU </w:t>
      </w:r>
      <w:r w:rsidRPr="00390106">
        <w:rPr>
          <w:rFonts w:cs="Arial"/>
          <w:szCs w:val="22"/>
          <w:lang w:eastAsia="zh-CN"/>
        </w:rPr>
        <w:t>传感器模块，以及完整的机器人底座和</w:t>
      </w:r>
      <w:r w:rsidRPr="00390106">
        <w:rPr>
          <w:rFonts w:cs="Arial"/>
          <w:szCs w:val="22"/>
          <w:lang w:eastAsia="zh-CN"/>
        </w:rPr>
        <w:t xml:space="preserve"> 3D </w:t>
      </w:r>
      <w:r w:rsidRPr="00390106">
        <w:rPr>
          <w:rFonts w:cs="Arial"/>
          <w:szCs w:val="22"/>
          <w:lang w:eastAsia="zh-CN"/>
        </w:rPr>
        <w:t>打印外壳，从而使所有最终客户能够开发功能齐全的机器人参考设计。</w:t>
      </w:r>
    </w:p>
    <w:p w14:paraId="29AC7A74" w14:textId="77777777" w:rsidR="003E012D" w:rsidRPr="00390106" w:rsidRDefault="003E012D" w:rsidP="003E012D">
      <w:pPr>
        <w:rPr>
          <w:rFonts w:cs="Arial"/>
          <w:szCs w:val="22"/>
          <w:lang w:eastAsia="zh-CN"/>
        </w:rPr>
      </w:pPr>
    </w:p>
    <w:p w14:paraId="58E27FE4" w14:textId="77777777" w:rsidR="003E012D" w:rsidRPr="00390106" w:rsidRDefault="003E012D" w:rsidP="003E012D">
      <w:pPr>
        <w:rPr>
          <w:rFonts w:cs="Arial"/>
          <w:szCs w:val="22"/>
          <w:lang w:eastAsia="zh-CN"/>
        </w:rPr>
      </w:pPr>
      <w:proofErr w:type="spellStart"/>
      <w:r w:rsidRPr="00390106">
        <w:rPr>
          <w:rFonts w:cs="Arial"/>
          <w:szCs w:val="22"/>
          <w:lang w:eastAsia="zh-CN"/>
        </w:rPr>
        <w:t>InvenSense</w:t>
      </w:r>
      <w:proofErr w:type="spellEnd"/>
      <w:r w:rsidRPr="00390106">
        <w:rPr>
          <w:rFonts w:cs="Arial"/>
          <w:szCs w:val="22"/>
          <w:lang w:eastAsia="zh-CN"/>
        </w:rPr>
        <w:t xml:space="preserve"> CTO Peter </w:t>
      </w:r>
      <w:proofErr w:type="spellStart"/>
      <w:r w:rsidRPr="00390106">
        <w:rPr>
          <w:rFonts w:cs="Arial"/>
          <w:szCs w:val="22"/>
          <w:lang w:eastAsia="zh-CN"/>
        </w:rPr>
        <w:t>Hartwell</w:t>
      </w:r>
      <w:proofErr w:type="spellEnd"/>
      <w:r w:rsidRPr="00390106">
        <w:rPr>
          <w:rFonts w:cs="Arial"/>
          <w:szCs w:val="22"/>
          <w:lang w:eastAsia="zh-CN"/>
        </w:rPr>
        <w:t>介绍说：</w:t>
      </w:r>
      <w:r w:rsidRPr="00390106">
        <w:rPr>
          <w:rFonts w:cs="Arial"/>
          <w:szCs w:val="22"/>
          <w:lang w:eastAsia="zh-CN"/>
        </w:rPr>
        <w:t xml:space="preserve">“TDK </w:t>
      </w:r>
      <w:r w:rsidRPr="00390106">
        <w:rPr>
          <w:rFonts w:cs="Arial"/>
          <w:szCs w:val="22"/>
          <w:lang w:eastAsia="zh-CN"/>
        </w:rPr>
        <w:t>的发展愿景是促进利用</w:t>
      </w:r>
      <w:r w:rsidRPr="00390106">
        <w:rPr>
          <w:rFonts w:cs="Arial"/>
          <w:szCs w:val="22"/>
          <w:lang w:eastAsia="zh-CN"/>
        </w:rPr>
        <w:t xml:space="preserve">TDK </w:t>
      </w:r>
      <w:r w:rsidRPr="00390106">
        <w:rPr>
          <w:rFonts w:cs="Arial"/>
          <w:szCs w:val="22"/>
          <w:lang w:eastAsia="zh-CN"/>
        </w:rPr>
        <w:t>公司多种技术，并能够有效解决问题的方案。</w:t>
      </w:r>
      <w:r w:rsidRPr="00390106">
        <w:rPr>
          <w:rFonts w:cs="Arial"/>
          <w:szCs w:val="22"/>
          <w:lang w:eastAsia="zh-CN"/>
        </w:rPr>
        <w:t xml:space="preserve"> TDK RoboKit1 </w:t>
      </w:r>
      <w:r w:rsidRPr="00390106">
        <w:rPr>
          <w:rFonts w:cs="Arial"/>
          <w:szCs w:val="22"/>
          <w:lang w:eastAsia="zh-CN"/>
        </w:rPr>
        <w:t>整合有来自多个</w:t>
      </w:r>
      <w:r w:rsidRPr="00390106">
        <w:rPr>
          <w:rFonts w:cs="Arial"/>
          <w:szCs w:val="22"/>
          <w:lang w:eastAsia="zh-CN"/>
        </w:rPr>
        <w:t xml:space="preserve"> TDK </w:t>
      </w:r>
      <w:r w:rsidRPr="00390106">
        <w:rPr>
          <w:rFonts w:cs="Arial"/>
          <w:szCs w:val="22"/>
          <w:lang w:eastAsia="zh-CN"/>
        </w:rPr>
        <w:t>集团公司的创新硬件，也能够提供解决机器人市场实际问题的完整软件堆栈和算法。</w:t>
      </w:r>
      <w:r w:rsidRPr="00390106">
        <w:rPr>
          <w:rFonts w:cs="Arial"/>
          <w:szCs w:val="22"/>
          <w:lang w:eastAsia="zh-CN"/>
        </w:rPr>
        <w:t xml:space="preserve"> TDK RoboKit1</w:t>
      </w:r>
      <w:r w:rsidRPr="00390106">
        <w:rPr>
          <w:rFonts w:cs="Arial"/>
          <w:szCs w:val="22"/>
          <w:lang w:eastAsia="zh-CN"/>
        </w:rPr>
        <w:t>确实在同类产品中遥遥领先，它能够帮助在开发过程中的任何阶段快速跟踪机器人技术，创造功能价值，让客户在激烈的市场竞争中脱颖而出。</w:t>
      </w:r>
      <w:r w:rsidRPr="00390106">
        <w:rPr>
          <w:rFonts w:cs="Arial"/>
          <w:szCs w:val="22"/>
          <w:lang w:eastAsia="zh-CN"/>
        </w:rPr>
        <w:t>”</w:t>
      </w:r>
    </w:p>
    <w:p w14:paraId="3C179281" w14:textId="77777777" w:rsidR="003E012D" w:rsidRPr="00390106" w:rsidRDefault="003E012D" w:rsidP="003E012D">
      <w:pPr>
        <w:rPr>
          <w:rFonts w:cs="Arial"/>
          <w:szCs w:val="22"/>
        </w:rPr>
      </w:pPr>
    </w:p>
    <w:p w14:paraId="6F5C3361" w14:textId="77777777" w:rsidR="003E012D" w:rsidRPr="00390106" w:rsidRDefault="003E012D" w:rsidP="003E012D">
      <w:pPr>
        <w:rPr>
          <w:rFonts w:cs="Arial"/>
          <w:szCs w:val="22"/>
          <w:lang w:eastAsia="zh-CN"/>
        </w:rPr>
      </w:pPr>
      <w:r w:rsidRPr="00390106">
        <w:rPr>
          <w:rFonts w:cs="Arial"/>
          <w:szCs w:val="22"/>
          <w:lang w:eastAsia="zh-CN"/>
        </w:rPr>
        <w:t xml:space="preserve">TDK RoboKit1 </w:t>
      </w:r>
      <w:r w:rsidRPr="00390106">
        <w:rPr>
          <w:rFonts w:cs="Arial"/>
          <w:szCs w:val="22"/>
          <w:lang w:eastAsia="zh-CN"/>
        </w:rPr>
        <w:t>现在可通过全球分销渠道订购。发货时间为</w:t>
      </w:r>
      <w:r w:rsidRPr="00390106">
        <w:rPr>
          <w:rFonts w:cs="Arial"/>
          <w:szCs w:val="22"/>
          <w:lang w:eastAsia="zh-CN"/>
        </w:rPr>
        <w:t xml:space="preserve"> 2022 </w:t>
      </w:r>
      <w:r w:rsidRPr="00390106">
        <w:rPr>
          <w:rFonts w:cs="Arial"/>
          <w:szCs w:val="22"/>
          <w:lang w:eastAsia="zh-CN"/>
        </w:rPr>
        <w:t>年第一季度中期。</w:t>
      </w:r>
    </w:p>
    <w:p w14:paraId="17DE980B" w14:textId="77777777" w:rsidR="003E012D" w:rsidRPr="00390106" w:rsidRDefault="003E012D" w:rsidP="003E012D">
      <w:pPr>
        <w:rPr>
          <w:rFonts w:cs="Arial"/>
          <w:szCs w:val="22"/>
        </w:rPr>
      </w:pPr>
    </w:p>
    <w:p w14:paraId="517B9897" w14:textId="77777777" w:rsidR="003E012D" w:rsidRPr="00390106" w:rsidRDefault="003E012D" w:rsidP="003E012D">
      <w:pPr>
        <w:rPr>
          <w:rFonts w:cs="Arial"/>
          <w:szCs w:val="22"/>
          <w:lang w:eastAsia="zh-CN"/>
        </w:rPr>
      </w:pPr>
      <w:r w:rsidRPr="00390106">
        <w:rPr>
          <w:rFonts w:cs="Arial"/>
          <w:szCs w:val="22"/>
          <w:lang w:eastAsia="zh-CN"/>
        </w:rPr>
        <w:t xml:space="preserve">TDK </w:t>
      </w:r>
      <w:r w:rsidRPr="00390106">
        <w:rPr>
          <w:rFonts w:cs="Arial"/>
          <w:szCs w:val="22"/>
          <w:lang w:eastAsia="zh-CN"/>
        </w:rPr>
        <w:t>将在</w:t>
      </w:r>
      <w:r w:rsidRPr="00390106">
        <w:rPr>
          <w:rFonts w:cs="Arial"/>
          <w:szCs w:val="22"/>
          <w:lang w:eastAsia="zh-CN"/>
        </w:rPr>
        <w:t xml:space="preserve"> 2022 </w:t>
      </w:r>
      <w:r w:rsidRPr="00390106">
        <w:rPr>
          <w:rFonts w:cs="Arial"/>
          <w:szCs w:val="22"/>
          <w:lang w:eastAsia="zh-CN"/>
        </w:rPr>
        <w:t>年</w:t>
      </w:r>
      <w:r w:rsidRPr="00390106">
        <w:rPr>
          <w:rFonts w:cs="Arial"/>
          <w:szCs w:val="22"/>
          <w:lang w:eastAsia="zh-CN"/>
        </w:rPr>
        <w:t xml:space="preserve"> </w:t>
      </w:r>
      <w:r w:rsidRPr="00390106">
        <w:rPr>
          <w:rFonts w:cs="Arial"/>
          <w:szCs w:val="22"/>
          <w:lang w:eastAsia="zh-CN"/>
        </w:rPr>
        <w:t>美国消费电子展（</w:t>
      </w:r>
      <w:r w:rsidRPr="00390106">
        <w:rPr>
          <w:rFonts w:cs="Arial"/>
          <w:szCs w:val="22"/>
          <w:lang w:eastAsia="zh-CN"/>
        </w:rPr>
        <w:t>CES</w:t>
      </w:r>
      <w:r w:rsidRPr="00390106">
        <w:rPr>
          <w:rFonts w:cs="Arial"/>
          <w:szCs w:val="22"/>
          <w:lang w:eastAsia="zh-CN"/>
        </w:rPr>
        <w:t>）</w:t>
      </w:r>
      <w:r w:rsidRPr="00390106">
        <w:rPr>
          <w:rFonts w:cs="Arial"/>
          <w:szCs w:val="22"/>
          <w:lang w:eastAsia="zh-CN"/>
        </w:rPr>
        <w:t xml:space="preserve"> </w:t>
      </w:r>
      <w:r w:rsidRPr="00390106">
        <w:rPr>
          <w:rFonts w:cs="Arial"/>
          <w:szCs w:val="22"/>
          <w:lang w:eastAsia="zh-CN"/>
        </w:rPr>
        <w:t>虚拟新闻发布会上推出</w:t>
      </w:r>
      <w:r w:rsidRPr="00390106">
        <w:rPr>
          <w:rFonts w:cs="Arial"/>
          <w:szCs w:val="22"/>
          <w:lang w:eastAsia="zh-CN"/>
        </w:rPr>
        <w:t xml:space="preserve"> TDK RoboKit1</w:t>
      </w:r>
      <w:r w:rsidRPr="00390106">
        <w:rPr>
          <w:rFonts w:cs="Arial"/>
          <w:szCs w:val="22"/>
          <w:lang w:eastAsia="zh-CN"/>
        </w:rPr>
        <w:t>。欲了解更多信息，请访问：</w:t>
      </w:r>
      <w:r w:rsidRPr="00390106">
        <w:rPr>
          <w:rFonts w:cs="Arial"/>
          <w:szCs w:val="22"/>
          <w:lang w:eastAsia="zh-CN"/>
        </w:rPr>
        <w:t xml:space="preserve"> </w:t>
      </w:r>
      <w:hyperlink r:id="rId7" w:history="1">
        <w:r w:rsidRPr="00390106">
          <w:rPr>
            <w:rStyle w:val="Hyperlink"/>
            <w:rFonts w:cs="Arial"/>
            <w:szCs w:val="22"/>
            <w:lang w:eastAsia="zh-CN"/>
          </w:rPr>
          <w:t>https://www.invensense.com/robotics/</w:t>
        </w:r>
      </w:hyperlink>
      <w:r w:rsidRPr="00390106">
        <w:rPr>
          <w:rFonts w:cs="Arial"/>
          <w:szCs w:val="22"/>
          <w:lang w:eastAsia="zh-CN"/>
        </w:rPr>
        <w:t>。</w:t>
      </w:r>
    </w:p>
    <w:p w14:paraId="0899FB13" w14:textId="77777777" w:rsidR="00AB3173" w:rsidRPr="004E7FAB" w:rsidRDefault="00AB3173" w:rsidP="00AB3173"/>
    <w:p w14:paraId="2F67B1F6" w14:textId="77777777" w:rsidR="00AB3173" w:rsidRPr="004E7FAB" w:rsidRDefault="00AB3173" w:rsidP="004E7FAB">
      <w:pPr>
        <w:jc w:val="center"/>
      </w:pPr>
      <w:r w:rsidRPr="004E7FAB">
        <w:t>-----</w:t>
      </w:r>
    </w:p>
    <w:p w14:paraId="382308B4" w14:textId="77777777" w:rsidR="00AB3173" w:rsidRPr="009C7339" w:rsidRDefault="00AB3173" w:rsidP="004E7FAB">
      <w:pPr>
        <w:rPr>
          <w:sz w:val="20"/>
        </w:rPr>
      </w:pPr>
    </w:p>
    <w:p w14:paraId="3311AF2B" w14:textId="77777777" w:rsidR="00AB3173" w:rsidRPr="003E012D" w:rsidRDefault="005655AC" w:rsidP="005001C2">
      <w:pPr>
        <w:pStyle w:val="berschrift2Nach3pt"/>
      </w:pPr>
      <w:proofErr w:type="spellStart"/>
      <w:r w:rsidRPr="003E012D">
        <w:rPr>
          <w:rFonts w:hint="eastAsia"/>
        </w:rPr>
        <w:t>术语</w:t>
      </w:r>
      <w:proofErr w:type="spellEnd"/>
    </w:p>
    <w:p w14:paraId="69919F4A" w14:textId="77777777" w:rsidR="003E012D" w:rsidRPr="003E012D" w:rsidRDefault="003E012D" w:rsidP="003E012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clear" w:pos="57"/>
        </w:tabs>
        <w:rPr>
          <w:rFonts w:cs="Arial"/>
          <w:sz w:val="20"/>
        </w:rPr>
      </w:pPr>
      <w:r w:rsidRPr="003E012D">
        <w:rPr>
          <w:rFonts w:cs="Arial"/>
          <w:sz w:val="20"/>
        </w:rPr>
        <w:t>ROS</w:t>
      </w:r>
      <w:r w:rsidRPr="003E012D">
        <w:rPr>
          <w:rFonts w:cs="Arial"/>
          <w:sz w:val="20"/>
          <w:lang w:eastAsia="zh-CN"/>
        </w:rPr>
        <w:t>：</w:t>
      </w:r>
      <w:r w:rsidRPr="003E012D">
        <w:rPr>
          <w:rFonts w:cs="Arial"/>
          <w:sz w:val="20"/>
        </w:rPr>
        <w:t xml:space="preserve"> </w:t>
      </w:r>
      <w:r w:rsidRPr="003E012D">
        <w:rPr>
          <w:rFonts w:cs="Arial"/>
          <w:sz w:val="20"/>
          <w:lang w:eastAsia="zh-CN"/>
        </w:rPr>
        <w:t>机器人操作系统</w:t>
      </w:r>
    </w:p>
    <w:p w14:paraId="1298D4C5" w14:textId="77777777" w:rsidR="003E012D" w:rsidRPr="003E012D" w:rsidRDefault="003E012D" w:rsidP="003E012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clear" w:pos="57"/>
        </w:tabs>
        <w:rPr>
          <w:rFonts w:cs="Arial"/>
          <w:sz w:val="20"/>
          <w:lang w:eastAsia="zh-CN"/>
        </w:rPr>
      </w:pPr>
      <w:r w:rsidRPr="003E012D">
        <w:rPr>
          <w:rFonts w:cs="Arial"/>
          <w:sz w:val="20"/>
          <w:lang w:eastAsia="zh-CN"/>
        </w:rPr>
        <w:t>6</w:t>
      </w:r>
      <w:r w:rsidRPr="003E012D">
        <w:rPr>
          <w:rFonts w:cs="Arial"/>
          <w:sz w:val="20"/>
          <w:lang w:eastAsia="zh-CN"/>
        </w:rPr>
        <w:t>轴：</w:t>
      </w:r>
      <w:r w:rsidRPr="003E012D">
        <w:rPr>
          <w:rFonts w:cs="Arial"/>
          <w:sz w:val="20"/>
          <w:lang w:eastAsia="zh-CN"/>
        </w:rPr>
        <w:t>3</w:t>
      </w:r>
      <w:r w:rsidRPr="003E012D">
        <w:rPr>
          <w:rFonts w:cs="Arial"/>
          <w:sz w:val="20"/>
          <w:lang w:eastAsia="zh-CN"/>
        </w:rPr>
        <w:t>轴陀螺仪</w:t>
      </w:r>
      <w:r w:rsidRPr="003E012D">
        <w:rPr>
          <w:rFonts w:cs="Arial"/>
          <w:sz w:val="20"/>
          <w:lang w:eastAsia="zh-CN"/>
        </w:rPr>
        <w:t>+3</w:t>
      </w:r>
      <w:r w:rsidRPr="003E012D">
        <w:rPr>
          <w:rFonts w:cs="Arial"/>
          <w:sz w:val="20"/>
          <w:lang w:eastAsia="zh-CN"/>
        </w:rPr>
        <w:t>轴加速度计</w:t>
      </w:r>
    </w:p>
    <w:p w14:paraId="0C2738DA" w14:textId="77777777" w:rsidR="003E012D" w:rsidRPr="003E012D" w:rsidRDefault="003E012D" w:rsidP="003E012D">
      <w:pPr>
        <w:numPr>
          <w:ilvl w:val="0"/>
          <w:numId w:val="8"/>
        </w:numPr>
        <w:tabs>
          <w:tab w:val="clear" w:pos="57"/>
        </w:tabs>
        <w:rPr>
          <w:rFonts w:cs="Arial"/>
          <w:sz w:val="20"/>
        </w:rPr>
      </w:pPr>
      <w:r w:rsidRPr="003E012D">
        <w:rPr>
          <w:rFonts w:cs="Arial"/>
          <w:sz w:val="20"/>
        </w:rPr>
        <w:t>IMU</w:t>
      </w:r>
      <w:r w:rsidRPr="003E012D">
        <w:rPr>
          <w:rFonts w:cs="Arial"/>
          <w:sz w:val="20"/>
          <w:lang w:eastAsia="zh-CN"/>
        </w:rPr>
        <w:t>：</w:t>
      </w:r>
      <w:proofErr w:type="spellStart"/>
      <w:r w:rsidRPr="003E012D">
        <w:rPr>
          <w:rFonts w:cs="Arial"/>
          <w:sz w:val="20"/>
        </w:rPr>
        <w:t>惯性测量单元</w:t>
      </w:r>
      <w:proofErr w:type="spellEnd"/>
    </w:p>
    <w:p w14:paraId="57BCA7E9" w14:textId="77777777" w:rsidR="003E012D" w:rsidRPr="003E012D" w:rsidRDefault="003E012D" w:rsidP="003E012D">
      <w:pPr>
        <w:numPr>
          <w:ilvl w:val="0"/>
          <w:numId w:val="8"/>
        </w:numPr>
        <w:tabs>
          <w:tab w:val="clear" w:pos="57"/>
        </w:tabs>
        <w:rPr>
          <w:rFonts w:cs="Arial"/>
          <w:sz w:val="20"/>
        </w:rPr>
      </w:pPr>
      <w:proofErr w:type="spellStart"/>
      <w:r w:rsidRPr="003E012D">
        <w:rPr>
          <w:rFonts w:cs="Arial"/>
          <w:sz w:val="20"/>
        </w:rPr>
        <w:t>ToF</w:t>
      </w:r>
      <w:proofErr w:type="spellEnd"/>
      <w:r w:rsidRPr="003E012D">
        <w:rPr>
          <w:rFonts w:cs="Arial"/>
          <w:sz w:val="20"/>
          <w:lang w:eastAsia="zh-CN"/>
        </w:rPr>
        <w:t>：</w:t>
      </w:r>
      <w:r w:rsidRPr="003E012D">
        <w:rPr>
          <w:rFonts w:cs="Arial"/>
          <w:bCs/>
          <w:sz w:val="20"/>
          <w:lang w:eastAsia="zh-CN"/>
        </w:rPr>
        <w:t>飞行时间</w:t>
      </w:r>
    </w:p>
    <w:p w14:paraId="22B3DF7E" w14:textId="1FF94D02" w:rsidR="003E012D" w:rsidRPr="003E012D" w:rsidRDefault="003E012D" w:rsidP="003E012D">
      <w:pPr>
        <w:numPr>
          <w:ilvl w:val="0"/>
          <w:numId w:val="8"/>
        </w:numPr>
        <w:tabs>
          <w:tab w:val="clear" w:pos="57"/>
        </w:tabs>
        <w:rPr>
          <w:rStyle w:val="FormatvorlageSimSun10pt"/>
          <w:rFonts w:cs="Arial"/>
          <w:lang w:eastAsia="zh-CN"/>
        </w:rPr>
      </w:pPr>
      <w:r w:rsidRPr="003E012D">
        <w:rPr>
          <w:rFonts w:cs="Arial"/>
          <w:sz w:val="20"/>
          <w:lang w:eastAsia="zh-CN"/>
        </w:rPr>
        <w:t>MEMS</w:t>
      </w:r>
      <w:r w:rsidRPr="003E012D">
        <w:rPr>
          <w:rFonts w:cs="Arial"/>
          <w:sz w:val="20"/>
          <w:lang w:eastAsia="zh-CN"/>
        </w:rPr>
        <w:t>：微机电系统</w:t>
      </w:r>
    </w:p>
    <w:p w14:paraId="326E8B1C" w14:textId="77777777" w:rsidR="00AB3173" w:rsidRPr="003E012D" w:rsidRDefault="00AB3173" w:rsidP="00AB3173">
      <w:pPr>
        <w:rPr>
          <w:sz w:val="20"/>
        </w:rPr>
      </w:pPr>
    </w:p>
    <w:p w14:paraId="55DB7475" w14:textId="77777777" w:rsidR="00AB3173" w:rsidRPr="003E012D" w:rsidRDefault="005655AC" w:rsidP="005001C2">
      <w:pPr>
        <w:pStyle w:val="berschrift2Nach3pt"/>
        <w:rPr>
          <w:lang w:val="en-US"/>
        </w:rPr>
      </w:pPr>
      <w:proofErr w:type="spellStart"/>
      <w:r w:rsidRPr="003E012D">
        <w:rPr>
          <w:rFonts w:hint="eastAsia"/>
          <w:lang w:val="en-US"/>
        </w:rPr>
        <w:lastRenderedPageBreak/>
        <w:t>主要应用</w:t>
      </w:r>
      <w:proofErr w:type="spellEnd"/>
    </w:p>
    <w:p w14:paraId="2EA740DB" w14:textId="77777777" w:rsidR="003E012D" w:rsidRPr="003E012D" w:rsidRDefault="003E012D" w:rsidP="003E012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clear" w:pos="57"/>
          <w:tab w:val="left" w:pos="270"/>
        </w:tabs>
        <w:rPr>
          <w:rFonts w:cs="Arial"/>
          <w:sz w:val="20"/>
        </w:rPr>
      </w:pPr>
      <w:r w:rsidRPr="003E012D">
        <w:rPr>
          <w:rFonts w:cs="Arial"/>
          <w:sz w:val="20"/>
          <w:lang w:eastAsia="zh-CN"/>
        </w:rPr>
        <w:t>工业机器人</w:t>
      </w:r>
    </w:p>
    <w:p w14:paraId="616FE0C2" w14:textId="77777777" w:rsidR="003E012D" w:rsidRPr="003E012D" w:rsidRDefault="003E012D" w:rsidP="003E012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clear" w:pos="57"/>
          <w:tab w:val="left" w:pos="270"/>
        </w:tabs>
        <w:rPr>
          <w:rFonts w:cs="Arial"/>
          <w:sz w:val="20"/>
        </w:rPr>
      </w:pPr>
      <w:r w:rsidRPr="003E012D">
        <w:rPr>
          <w:rFonts w:cs="Arial"/>
          <w:sz w:val="20"/>
          <w:lang w:eastAsia="zh-CN"/>
        </w:rPr>
        <w:t>消费类机器人</w:t>
      </w:r>
    </w:p>
    <w:p w14:paraId="5BCEFC05" w14:textId="309259AD" w:rsidR="003E012D" w:rsidRPr="003E012D" w:rsidRDefault="003E012D" w:rsidP="003E012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clear" w:pos="57"/>
          <w:tab w:val="left" w:pos="270"/>
        </w:tabs>
        <w:rPr>
          <w:rStyle w:val="FormatvorlageSimSun10pt"/>
          <w:rFonts w:cs="Arial"/>
        </w:rPr>
      </w:pPr>
      <w:r w:rsidRPr="003E012D">
        <w:rPr>
          <w:rFonts w:cs="Arial"/>
          <w:sz w:val="20"/>
          <w:lang w:eastAsia="zh-CN"/>
        </w:rPr>
        <w:t>无人机</w:t>
      </w:r>
    </w:p>
    <w:p w14:paraId="5ECFFDA0" w14:textId="77777777" w:rsidR="00AB3173" w:rsidRPr="003E012D" w:rsidRDefault="00AB3173" w:rsidP="004E7FAB">
      <w:pPr>
        <w:rPr>
          <w:sz w:val="20"/>
        </w:rPr>
      </w:pPr>
    </w:p>
    <w:p w14:paraId="6C41C727" w14:textId="77777777" w:rsidR="00AB3173" w:rsidRPr="003E012D" w:rsidRDefault="005655AC" w:rsidP="005001C2">
      <w:pPr>
        <w:pStyle w:val="berschrift2Nach3pt"/>
        <w:rPr>
          <w:lang w:val="en-US"/>
        </w:rPr>
      </w:pPr>
      <w:proofErr w:type="spellStart"/>
      <w:r w:rsidRPr="003E012D">
        <w:rPr>
          <w:rFonts w:hint="eastAsia"/>
          <w:lang w:val="en-US"/>
        </w:rPr>
        <w:t>主要特点和效益</w:t>
      </w:r>
      <w:proofErr w:type="spellEnd"/>
    </w:p>
    <w:p w14:paraId="3574A248" w14:textId="77777777" w:rsidR="003E012D" w:rsidRPr="003E012D" w:rsidRDefault="003E012D" w:rsidP="003E012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clear" w:pos="57"/>
        </w:tabs>
        <w:rPr>
          <w:rFonts w:cs="Arial"/>
          <w:sz w:val="20"/>
          <w:lang w:eastAsia="zh-CN"/>
        </w:rPr>
      </w:pPr>
      <w:r w:rsidRPr="003E012D">
        <w:rPr>
          <w:rFonts w:cs="Arial"/>
          <w:sz w:val="20"/>
          <w:lang w:eastAsia="zh-CN"/>
        </w:rPr>
        <w:t>超低噪声和卓越的相对精度</w:t>
      </w:r>
    </w:p>
    <w:p w14:paraId="56827886" w14:textId="77777777" w:rsidR="003E012D" w:rsidRPr="003E012D" w:rsidRDefault="003E012D" w:rsidP="003E012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clear" w:pos="57"/>
        </w:tabs>
        <w:rPr>
          <w:rFonts w:cs="Arial"/>
          <w:sz w:val="20"/>
        </w:rPr>
      </w:pPr>
      <w:r w:rsidRPr="003E012D">
        <w:rPr>
          <w:rFonts w:cs="Arial"/>
          <w:sz w:val="20"/>
          <w:lang w:eastAsia="zh-CN"/>
        </w:rPr>
        <w:t>超低功耗</w:t>
      </w:r>
    </w:p>
    <w:p w14:paraId="66569ABF" w14:textId="77777777" w:rsidR="003E012D" w:rsidRPr="003E012D" w:rsidRDefault="003E012D" w:rsidP="003E012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clear" w:pos="57"/>
        </w:tabs>
        <w:rPr>
          <w:rFonts w:cs="Arial"/>
          <w:sz w:val="20"/>
          <w:lang w:eastAsia="zh-CN"/>
        </w:rPr>
      </w:pPr>
      <w:r w:rsidRPr="003E012D">
        <w:rPr>
          <w:rFonts w:cs="Arial"/>
          <w:sz w:val="20"/>
          <w:lang w:eastAsia="zh-CN"/>
        </w:rPr>
        <w:t>更高陀螺仪温度稳定性</w:t>
      </w:r>
    </w:p>
    <w:p w14:paraId="237B8B13" w14:textId="77777777" w:rsidR="003E012D" w:rsidRPr="003E012D" w:rsidRDefault="003E012D" w:rsidP="003E012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clear" w:pos="57"/>
        </w:tabs>
        <w:rPr>
          <w:rFonts w:cs="Arial"/>
          <w:sz w:val="20"/>
          <w:lang w:eastAsia="zh-CN"/>
        </w:rPr>
      </w:pPr>
      <w:r w:rsidRPr="003E012D">
        <w:rPr>
          <w:rFonts w:cs="Arial"/>
          <w:sz w:val="20"/>
          <w:lang w:eastAsia="zh-CN"/>
        </w:rPr>
        <w:t>不同光照条件下任何颜色物体的障碍物检测能力</w:t>
      </w:r>
    </w:p>
    <w:p w14:paraId="55930AC7" w14:textId="77777777" w:rsidR="003E012D" w:rsidRPr="003E012D" w:rsidRDefault="003E012D" w:rsidP="003E012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clear" w:pos="57"/>
        </w:tabs>
        <w:rPr>
          <w:rFonts w:cs="Arial"/>
          <w:sz w:val="20"/>
          <w:lang w:eastAsia="zh-CN"/>
        </w:rPr>
      </w:pPr>
      <w:r w:rsidRPr="003E012D">
        <w:rPr>
          <w:rFonts w:cs="Arial"/>
          <w:sz w:val="20"/>
          <w:lang w:eastAsia="zh-CN"/>
        </w:rPr>
        <w:t>使用超声波传感器检测基底类型和尖峰信号</w:t>
      </w:r>
    </w:p>
    <w:p w14:paraId="05115AF3" w14:textId="77777777" w:rsidR="003E012D" w:rsidRPr="003E012D" w:rsidRDefault="003E012D" w:rsidP="003E012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clear" w:pos="57"/>
        </w:tabs>
        <w:rPr>
          <w:rFonts w:cs="Arial"/>
          <w:sz w:val="20"/>
        </w:rPr>
      </w:pPr>
      <w:proofErr w:type="spellStart"/>
      <w:r w:rsidRPr="003E012D">
        <w:rPr>
          <w:rFonts w:cs="Arial"/>
          <w:sz w:val="20"/>
        </w:rPr>
        <w:t>RoboVac</w:t>
      </w:r>
      <w:proofErr w:type="spellEnd"/>
      <w:r w:rsidRPr="003E012D">
        <w:rPr>
          <w:rFonts w:cs="Arial"/>
          <w:sz w:val="20"/>
        </w:rPr>
        <w:t xml:space="preserve"> </w:t>
      </w:r>
      <w:proofErr w:type="spellStart"/>
      <w:r w:rsidRPr="003E012D">
        <w:rPr>
          <w:rFonts w:cs="Arial"/>
          <w:sz w:val="20"/>
        </w:rPr>
        <w:t>算法使用</w:t>
      </w:r>
      <w:proofErr w:type="spellEnd"/>
      <w:r w:rsidRPr="003E012D">
        <w:rPr>
          <w:rFonts w:cs="Arial"/>
          <w:sz w:val="20"/>
        </w:rPr>
        <w:t xml:space="preserve"> IMU </w:t>
      </w:r>
      <w:proofErr w:type="spellStart"/>
      <w:r w:rsidRPr="003E012D">
        <w:rPr>
          <w:rFonts w:cs="Arial"/>
          <w:sz w:val="20"/>
        </w:rPr>
        <w:t>数据进行航向计算</w:t>
      </w:r>
      <w:proofErr w:type="spellEnd"/>
    </w:p>
    <w:p w14:paraId="05DAC9EA" w14:textId="77777777" w:rsidR="003E012D" w:rsidRPr="003E012D" w:rsidRDefault="003E012D" w:rsidP="003E012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clear" w:pos="57"/>
        </w:tabs>
        <w:rPr>
          <w:rFonts w:cs="Arial"/>
          <w:sz w:val="20"/>
          <w:lang w:eastAsia="zh-CN"/>
        </w:rPr>
      </w:pPr>
      <w:r w:rsidRPr="003E012D">
        <w:rPr>
          <w:rFonts w:cs="Arial"/>
          <w:sz w:val="20"/>
          <w:lang w:eastAsia="zh-CN"/>
        </w:rPr>
        <w:t>机器人马达控制应用程序接口（</w:t>
      </w:r>
      <w:r w:rsidRPr="003E012D">
        <w:rPr>
          <w:rFonts w:cs="Arial"/>
          <w:sz w:val="20"/>
          <w:lang w:eastAsia="zh-CN"/>
        </w:rPr>
        <w:t>API</w:t>
      </w:r>
      <w:r w:rsidRPr="003E012D">
        <w:rPr>
          <w:rFonts w:cs="Arial"/>
          <w:sz w:val="20"/>
          <w:lang w:eastAsia="zh-CN"/>
        </w:rPr>
        <w:t>）</w:t>
      </w:r>
    </w:p>
    <w:p w14:paraId="3580BAE0" w14:textId="77777777" w:rsidR="003E012D" w:rsidRPr="003E012D" w:rsidRDefault="003E012D" w:rsidP="003E012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clear" w:pos="57"/>
        </w:tabs>
        <w:rPr>
          <w:rFonts w:cs="Arial"/>
          <w:sz w:val="20"/>
          <w:lang w:eastAsia="zh-CN"/>
        </w:rPr>
      </w:pPr>
      <w:r w:rsidRPr="003E012D">
        <w:rPr>
          <w:rFonts w:cs="Arial"/>
          <w:sz w:val="20"/>
          <w:lang w:eastAsia="zh-CN"/>
        </w:rPr>
        <w:t>带噪音过滤和噪音消除功能的</w:t>
      </w:r>
      <w:r w:rsidRPr="003E012D">
        <w:rPr>
          <w:rFonts w:cs="Arial"/>
          <w:sz w:val="20"/>
          <w:lang w:eastAsia="zh-CN"/>
        </w:rPr>
        <w:t>“Hi TDK”</w:t>
      </w:r>
      <w:r w:rsidRPr="003E012D">
        <w:rPr>
          <w:rFonts w:cs="Arial"/>
          <w:sz w:val="20"/>
          <w:lang w:eastAsia="zh-CN"/>
        </w:rPr>
        <w:t>关键词识别</w:t>
      </w:r>
    </w:p>
    <w:p w14:paraId="268DE4F0" w14:textId="77777777" w:rsidR="003E012D" w:rsidRPr="003E012D" w:rsidRDefault="003E012D" w:rsidP="003E012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clear" w:pos="57"/>
        </w:tabs>
        <w:rPr>
          <w:rFonts w:cs="Arial"/>
          <w:sz w:val="20"/>
          <w:lang w:eastAsia="zh-CN"/>
        </w:rPr>
      </w:pPr>
      <w:r w:rsidRPr="003E012D">
        <w:rPr>
          <w:rFonts w:cs="Arial"/>
          <w:sz w:val="20"/>
          <w:lang w:eastAsia="zh-CN"/>
        </w:rPr>
        <w:t>用于所有板载传感器的</w:t>
      </w:r>
      <w:r w:rsidRPr="003E012D">
        <w:rPr>
          <w:rFonts w:cs="Arial"/>
          <w:sz w:val="20"/>
          <w:lang w:eastAsia="zh-CN"/>
        </w:rPr>
        <w:t>ROS1</w:t>
      </w:r>
      <w:r w:rsidRPr="003E012D">
        <w:rPr>
          <w:rFonts w:cs="Arial"/>
          <w:sz w:val="20"/>
          <w:lang w:eastAsia="zh-CN"/>
        </w:rPr>
        <w:t>和</w:t>
      </w:r>
      <w:r w:rsidRPr="003E012D">
        <w:rPr>
          <w:rFonts w:cs="Arial"/>
          <w:sz w:val="20"/>
          <w:lang w:eastAsia="zh-CN"/>
        </w:rPr>
        <w:t xml:space="preserve">ROS2 </w:t>
      </w:r>
      <w:r w:rsidRPr="003E012D">
        <w:rPr>
          <w:rFonts w:cs="Arial"/>
          <w:sz w:val="20"/>
          <w:lang w:eastAsia="zh-CN"/>
        </w:rPr>
        <w:t>驱动器</w:t>
      </w:r>
    </w:p>
    <w:p w14:paraId="1D9342C1" w14:textId="00E6B569" w:rsidR="003E012D" w:rsidRPr="003E012D" w:rsidRDefault="003E012D" w:rsidP="003E012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clear" w:pos="57"/>
        </w:tabs>
        <w:rPr>
          <w:rFonts w:cs="Arial"/>
          <w:sz w:val="20"/>
        </w:rPr>
      </w:pPr>
      <w:proofErr w:type="spellStart"/>
      <w:r w:rsidRPr="003E012D">
        <w:rPr>
          <w:rFonts w:cs="Arial"/>
          <w:sz w:val="20"/>
        </w:rPr>
        <w:t>支持</w:t>
      </w:r>
      <w:proofErr w:type="spellEnd"/>
      <w:r w:rsidRPr="003E012D">
        <w:rPr>
          <w:rFonts w:cs="Arial"/>
          <w:sz w:val="20"/>
          <w:lang w:eastAsia="zh-CN"/>
        </w:rPr>
        <w:t>低功耗蓝牙（</w:t>
      </w:r>
      <w:r w:rsidRPr="003E012D">
        <w:rPr>
          <w:rFonts w:cs="Arial"/>
          <w:sz w:val="20"/>
        </w:rPr>
        <w:t>BLE</w:t>
      </w:r>
      <w:r w:rsidRPr="003E012D">
        <w:rPr>
          <w:rFonts w:cs="Arial"/>
          <w:sz w:val="20"/>
          <w:lang w:eastAsia="zh-CN"/>
        </w:rPr>
        <w:t>）</w:t>
      </w:r>
      <w:r w:rsidRPr="003E012D">
        <w:rPr>
          <w:rFonts w:cs="Arial"/>
          <w:sz w:val="20"/>
        </w:rPr>
        <w:t xml:space="preserve"> </w:t>
      </w:r>
      <w:r w:rsidRPr="003E012D">
        <w:rPr>
          <w:rFonts w:cs="Arial"/>
          <w:sz w:val="20"/>
        </w:rPr>
        <w:t>的</w:t>
      </w:r>
      <w:r w:rsidRPr="003E012D">
        <w:rPr>
          <w:rFonts w:cs="Arial"/>
          <w:sz w:val="20"/>
        </w:rPr>
        <w:t xml:space="preserve"> Windows </w:t>
      </w:r>
      <w:r w:rsidRPr="003E012D">
        <w:rPr>
          <w:rFonts w:cs="Arial"/>
          <w:sz w:val="20"/>
        </w:rPr>
        <w:t>和</w:t>
      </w:r>
      <w:r w:rsidRPr="003E012D">
        <w:rPr>
          <w:rFonts w:cs="Arial"/>
          <w:sz w:val="20"/>
        </w:rPr>
        <w:t xml:space="preserve"> Android </w:t>
      </w:r>
      <w:proofErr w:type="spellStart"/>
      <w:r w:rsidRPr="003E012D">
        <w:rPr>
          <w:rFonts w:cs="Arial"/>
          <w:sz w:val="20"/>
        </w:rPr>
        <w:t>应用程序</w:t>
      </w:r>
      <w:proofErr w:type="spellEnd"/>
      <w:r w:rsidRPr="003E012D">
        <w:rPr>
          <w:rFonts w:cs="Arial"/>
          <w:sz w:val="20"/>
        </w:rPr>
        <w:t>，</w:t>
      </w:r>
      <w:r w:rsidRPr="003E012D">
        <w:rPr>
          <w:rFonts w:cs="Arial"/>
          <w:sz w:val="20"/>
          <w:lang w:eastAsia="zh-CN"/>
        </w:rPr>
        <w:t>可</w:t>
      </w:r>
      <w:proofErr w:type="spellStart"/>
      <w:r w:rsidRPr="003E012D">
        <w:rPr>
          <w:rFonts w:cs="Arial"/>
          <w:sz w:val="20"/>
        </w:rPr>
        <w:t>用于传感器和算法评估</w:t>
      </w:r>
      <w:proofErr w:type="spellEnd"/>
      <w:r w:rsidRPr="003E012D">
        <w:rPr>
          <w:rFonts w:cs="Arial"/>
          <w:sz w:val="20"/>
          <w:lang w:eastAsia="zh-CN"/>
        </w:rPr>
        <w:t>以及</w:t>
      </w:r>
      <w:proofErr w:type="spellStart"/>
      <w:r w:rsidRPr="003E012D">
        <w:rPr>
          <w:rFonts w:cs="Arial"/>
          <w:sz w:val="20"/>
        </w:rPr>
        <w:t>数据</w:t>
      </w:r>
      <w:proofErr w:type="spellEnd"/>
      <w:r w:rsidRPr="003E012D">
        <w:rPr>
          <w:rFonts w:cs="Arial"/>
          <w:sz w:val="20"/>
          <w:lang w:eastAsia="zh-CN"/>
        </w:rPr>
        <w:t>采集</w:t>
      </w:r>
    </w:p>
    <w:p w14:paraId="61710BC2" w14:textId="77777777" w:rsidR="009114E4" w:rsidRPr="003E012D" w:rsidRDefault="009114E4" w:rsidP="009114E4">
      <w:pPr>
        <w:rPr>
          <w:sz w:val="20"/>
        </w:rPr>
      </w:pPr>
    </w:p>
    <w:p w14:paraId="48DCEF36" w14:textId="77777777" w:rsidR="00AB3173" w:rsidRPr="003E012D" w:rsidRDefault="00AB3173" w:rsidP="004E7FAB">
      <w:pPr>
        <w:jc w:val="center"/>
        <w:rPr>
          <w:sz w:val="20"/>
          <w:lang w:eastAsia="zh-CN"/>
        </w:rPr>
      </w:pPr>
      <w:r w:rsidRPr="003E012D">
        <w:rPr>
          <w:sz w:val="20"/>
          <w:lang w:eastAsia="zh-CN"/>
        </w:rPr>
        <w:t>-----</w:t>
      </w:r>
    </w:p>
    <w:p w14:paraId="5ED1CD5F" w14:textId="77777777" w:rsidR="00AB3173" w:rsidRPr="003E012D" w:rsidRDefault="00AB3173" w:rsidP="007766AD">
      <w:pPr>
        <w:rPr>
          <w:sz w:val="20"/>
          <w:lang w:eastAsia="zh-CN"/>
        </w:rPr>
      </w:pPr>
    </w:p>
    <w:p w14:paraId="31C09ECA" w14:textId="77777777" w:rsidR="00271F6E" w:rsidRPr="003E012D" w:rsidRDefault="00271F6E" w:rsidP="00271F6E">
      <w:pPr>
        <w:keepNext/>
        <w:spacing w:after="40"/>
        <w:outlineLvl w:val="1"/>
        <w:rPr>
          <w:rFonts w:eastAsiaTheme="minorEastAsia"/>
          <w:b/>
          <w:bCs/>
          <w:color w:val="auto"/>
          <w:sz w:val="20"/>
          <w:lang w:eastAsia="zh-CN"/>
        </w:rPr>
      </w:pPr>
      <w:bookmarkStart w:id="0" w:name="_Hlk40430336"/>
      <w:r w:rsidRPr="003E012D">
        <w:rPr>
          <w:rFonts w:eastAsiaTheme="minorEastAsia"/>
          <w:b/>
          <w:bCs/>
          <w:color w:val="auto"/>
          <w:sz w:val="20"/>
          <w:lang w:eastAsia="zh-CN"/>
        </w:rPr>
        <w:t>关于</w:t>
      </w:r>
      <w:r w:rsidRPr="003E012D">
        <w:rPr>
          <w:rFonts w:eastAsiaTheme="minorEastAsia"/>
          <w:b/>
          <w:bCs/>
          <w:color w:val="auto"/>
          <w:sz w:val="20"/>
          <w:lang w:eastAsia="zh-CN"/>
        </w:rPr>
        <w:t>TDK</w:t>
      </w:r>
      <w:r w:rsidRPr="003E012D">
        <w:rPr>
          <w:rFonts w:eastAsiaTheme="minorEastAsia"/>
          <w:b/>
          <w:bCs/>
          <w:color w:val="auto"/>
          <w:sz w:val="20"/>
          <w:lang w:eastAsia="zh-CN"/>
        </w:rPr>
        <w:t>公司</w:t>
      </w:r>
    </w:p>
    <w:p w14:paraId="459866BA" w14:textId="6A049699" w:rsidR="00271F6E" w:rsidRPr="003E012D" w:rsidRDefault="00271F6E" w:rsidP="00271F6E">
      <w:pPr>
        <w:rPr>
          <w:rFonts w:eastAsiaTheme="minorEastAsia"/>
          <w:color w:val="auto"/>
          <w:sz w:val="20"/>
          <w:lang w:eastAsia="zh-CN"/>
        </w:rPr>
      </w:pPr>
      <w:r w:rsidRPr="003E012D">
        <w:rPr>
          <w:rFonts w:eastAsiaTheme="minorEastAsia"/>
          <w:color w:val="auto"/>
          <w:sz w:val="20"/>
          <w:lang w:eastAsia="zh-CN"/>
        </w:rPr>
        <w:t>TDK</w:t>
      </w:r>
      <w:r w:rsidRPr="003E012D">
        <w:rPr>
          <w:rFonts w:eastAsiaTheme="minorEastAsia" w:hint="eastAsia"/>
          <w:color w:val="auto"/>
          <w:sz w:val="20"/>
          <w:lang w:eastAsia="zh-CN"/>
        </w:rPr>
        <w:t>株式会社总部位于日本东京，是一家为智能社会提供电子解决方案的全球领先的电子公司。</w:t>
      </w:r>
      <w:r w:rsidRPr="003E012D">
        <w:rPr>
          <w:rFonts w:eastAsiaTheme="minorEastAsia" w:hint="eastAsia"/>
          <w:color w:val="auto"/>
          <w:sz w:val="20"/>
          <w:lang w:eastAsia="zh-CN"/>
        </w:rPr>
        <w:t>TDK</w:t>
      </w:r>
      <w:r w:rsidRPr="003E012D">
        <w:rPr>
          <w:rFonts w:eastAsiaTheme="minorEastAsia" w:hint="eastAsia"/>
          <w:color w:val="auto"/>
          <w:sz w:val="20"/>
          <w:lang w:eastAsia="zh-CN"/>
        </w:rPr>
        <w:t>建立在精通材料科学的基础上，始终不移地处于科技发展的最前沿并以“科技，吸引未来”，迎接社会的变革。公司成立于</w:t>
      </w:r>
      <w:r w:rsidRPr="003E012D">
        <w:rPr>
          <w:rFonts w:eastAsiaTheme="minorEastAsia"/>
          <w:color w:val="auto"/>
          <w:sz w:val="20"/>
          <w:lang w:eastAsia="zh-CN"/>
        </w:rPr>
        <w:t>1935</w:t>
      </w:r>
      <w:r w:rsidRPr="003E012D">
        <w:rPr>
          <w:rFonts w:eastAsiaTheme="minorEastAsia" w:hint="eastAsia"/>
          <w:color w:val="auto"/>
          <w:sz w:val="20"/>
          <w:lang w:eastAsia="zh-CN"/>
        </w:rPr>
        <w:t>年，主营铁氧体，是一种用于电子和磁性产品的关键材料。</w:t>
      </w:r>
      <w:r w:rsidRPr="003E012D">
        <w:rPr>
          <w:rFonts w:eastAsiaTheme="minorEastAsia"/>
          <w:color w:val="auto"/>
          <w:sz w:val="20"/>
          <w:lang w:eastAsia="zh-CN"/>
        </w:rPr>
        <w:t>TDK</w:t>
      </w:r>
      <w:r w:rsidRPr="003E012D">
        <w:rPr>
          <w:rFonts w:eastAsiaTheme="minorEastAsia" w:hint="eastAsia"/>
          <w:color w:val="auto"/>
          <w:sz w:val="20"/>
          <w:lang w:eastAsia="zh-CN"/>
        </w:rPr>
        <w:t>全面和创新驱动的产品组合包括</w:t>
      </w:r>
      <w:r w:rsidRPr="003E012D">
        <w:rPr>
          <w:rFonts w:ascii="MS PGothic" w:eastAsia="MS PGothic" w:hAnsi="MS PGothic" w:cs="MS PGothic" w:hint="eastAsia"/>
          <w:color w:val="222222"/>
          <w:sz w:val="20"/>
          <w:lang w:eastAsia="zh-CN"/>
        </w:rPr>
        <w:t>无源元件，如</w:t>
      </w:r>
      <w:r w:rsidRPr="003E012D">
        <w:rPr>
          <w:rFonts w:eastAsiaTheme="minorEastAsia" w:hint="eastAsia"/>
          <w:color w:val="auto"/>
          <w:sz w:val="20"/>
          <w:lang w:eastAsia="zh-CN"/>
        </w:rPr>
        <w:t>陶瓷电容器、铝电解电容器、薄膜电容器、磁性产品、高频元件、压电和保护器件、以及传感器和传感器系统（如：温度和压力、磁性和</w:t>
      </w:r>
      <w:r w:rsidRPr="003E012D">
        <w:rPr>
          <w:rFonts w:eastAsiaTheme="minorEastAsia"/>
          <w:color w:val="auto"/>
          <w:sz w:val="20"/>
          <w:lang w:eastAsia="zh-CN"/>
        </w:rPr>
        <w:t>MEMS</w:t>
      </w:r>
      <w:r w:rsidRPr="003E012D">
        <w:rPr>
          <w:rFonts w:eastAsiaTheme="minorEastAsia" w:hint="eastAsia"/>
          <w:color w:val="auto"/>
          <w:sz w:val="20"/>
          <w:lang w:eastAsia="zh-CN"/>
        </w:rPr>
        <w:t>传感器）。此外，</w:t>
      </w:r>
      <w:r w:rsidRPr="003E012D">
        <w:rPr>
          <w:rFonts w:eastAsiaTheme="minorEastAsia"/>
          <w:color w:val="auto"/>
          <w:sz w:val="20"/>
          <w:lang w:eastAsia="zh-CN"/>
        </w:rPr>
        <w:t>TDK</w:t>
      </w:r>
      <w:r w:rsidRPr="003E012D">
        <w:rPr>
          <w:rFonts w:eastAsiaTheme="minorEastAsia" w:hint="eastAsia"/>
          <w:color w:val="auto"/>
          <w:sz w:val="20"/>
          <w:lang w:eastAsia="zh-CN"/>
        </w:rPr>
        <w:t>还提供电源和能源装置、磁头等产品。产品品牌包括</w:t>
      </w:r>
      <w:r w:rsidRPr="003E012D">
        <w:rPr>
          <w:rFonts w:eastAsiaTheme="minorEastAsia"/>
          <w:color w:val="auto"/>
          <w:sz w:val="20"/>
          <w:lang w:eastAsia="zh-CN"/>
        </w:rPr>
        <w:t>TDK</w:t>
      </w:r>
      <w:r w:rsidRPr="003E012D">
        <w:rPr>
          <w:rFonts w:eastAsiaTheme="minorEastAsia" w:hint="eastAsia"/>
          <w:color w:val="auto"/>
          <w:sz w:val="20"/>
          <w:lang w:eastAsia="zh-CN"/>
        </w:rPr>
        <w:t>、爱普科斯</w:t>
      </w:r>
      <w:r w:rsidRPr="003E012D">
        <w:rPr>
          <w:rFonts w:eastAsiaTheme="minorEastAsia"/>
          <w:color w:val="auto"/>
          <w:sz w:val="20"/>
          <w:lang w:eastAsia="zh-CN"/>
        </w:rPr>
        <w:t>(EPCOS)</w:t>
      </w:r>
      <w:r w:rsidRPr="003E012D">
        <w:rPr>
          <w:rFonts w:eastAsiaTheme="minorEastAsia" w:hint="eastAsia"/>
          <w:color w:val="auto"/>
          <w:sz w:val="20"/>
          <w:lang w:eastAsia="zh-CN"/>
        </w:rPr>
        <w:t>、</w:t>
      </w:r>
      <w:r w:rsidRPr="003E012D">
        <w:rPr>
          <w:rFonts w:eastAsiaTheme="minorEastAsia"/>
          <w:color w:val="auto"/>
          <w:sz w:val="20"/>
          <w:lang w:eastAsia="zh-CN"/>
        </w:rPr>
        <w:t>InvenSense</w:t>
      </w:r>
      <w:r w:rsidRPr="003E012D">
        <w:rPr>
          <w:rFonts w:eastAsiaTheme="minorEastAsia" w:hint="eastAsia"/>
          <w:color w:val="auto"/>
          <w:sz w:val="20"/>
          <w:lang w:eastAsia="zh-CN"/>
        </w:rPr>
        <w:t>、</w:t>
      </w:r>
      <w:r w:rsidRPr="003E012D">
        <w:rPr>
          <w:rFonts w:eastAsiaTheme="minorEastAsia"/>
          <w:color w:val="auto"/>
          <w:sz w:val="20"/>
          <w:lang w:eastAsia="zh-CN"/>
        </w:rPr>
        <w:t>Micronas</w:t>
      </w:r>
      <w:r w:rsidRPr="003E012D">
        <w:rPr>
          <w:rFonts w:eastAsiaTheme="minorEastAsia" w:hint="eastAsia"/>
          <w:color w:val="auto"/>
          <w:sz w:val="20"/>
          <w:lang w:eastAsia="zh-CN"/>
        </w:rPr>
        <w:t>、</w:t>
      </w:r>
      <w:r w:rsidRPr="003E012D">
        <w:rPr>
          <w:rFonts w:eastAsiaTheme="minorEastAsia"/>
          <w:color w:val="auto"/>
          <w:sz w:val="20"/>
          <w:lang w:eastAsia="zh-CN"/>
        </w:rPr>
        <w:t>Tronics</w:t>
      </w:r>
      <w:r w:rsidRPr="003E012D">
        <w:rPr>
          <w:rFonts w:eastAsiaTheme="minorEastAsia" w:hint="eastAsia"/>
          <w:color w:val="auto"/>
          <w:sz w:val="20"/>
          <w:lang w:eastAsia="zh-CN"/>
        </w:rPr>
        <w:t>以及</w:t>
      </w:r>
      <w:r w:rsidRPr="003E012D">
        <w:rPr>
          <w:rFonts w:eastAsiaTheme="minorEastAsia"/>
          <w:color w:val="auto"/>
          <w:sz w:val="20"/>
          <w:lang w:eastAsia="zh-CN"/>
        </w:rPr>
        <w:t>TDK-Lambda</w:t>
      </w:r>
      <w:r w:rsidRPr="003E012D">
        <w:rPr>
          <w:rFonts w:eastAsiaTheme="minorEastAsia" w:hint="eastAsia"/>
          <w:color w:val="auto"/>
          <w:sz w:val="20"/>
          <w:lang w:eastAsia="zh-CN"/>
        </w:rPr>
        <w:t>。</w:t>
      </w:r>
      <w:r w:rsidRPr="003E012D">
        <w:rPr>
          <w:rFonts w:eastAsiaTheme="minorEastAsia"/>
          <w:color w:val="auto"/>
          <w:sz w:val="20"/>
          <w:lang w:eastAsia="zh-CN"/>
        </w:rPr>
        <w:t>TDK</w:t>
      </w:r>
      <w:r w:rsidRPr="003E012D">
        <w:rPr>
          <w:rFonts w:eastAsiaTheme="minorEastAsia" w:hint="eastAsia"/>
          <w:color w:val="auto"/>
          <w:sz w:val="20"/>
          <w:lang w:eastAsia="zh-CN"/>
        </w:rPr>
        <w:t>重点开展如汽车、工业和消费电子、以及信息和通信技术市场领域。公司在亚洲、欧洲、北美洲和南美洲拥有设计、制造和销售办事处网络。在</w:t>
      </w:r>
      <w:r w:rsidR="002B7DF0" w:rsidRPr="003E012D">
        <w:rPr>
          <w:rFonts w:ascii="MS Mincho" w:eastAsia="MS Mincho" w:hAnsi="MS Mincho" w:hint="eastAsia"/>
          <w:color w:val="auto"/>
          <w:sz w:val="20"/>
          <w:lang w:eastAsia="zh-CN"/>
        </w:rPr>
        <w:t>2021</w:t>
      </w:r>
      <w:r w:rsidRPr="003E012D">
        <w:rPr>
          <w:rFonts w:eastAsiaTheme="minorEastAsia" w:hint="eastAsia"/>
          <w:color w:val="auto"/>
          <w:sz w:val="20"/>
          <w:lang w:eastAsia="zh-CN"/>
        </w:rPr>
        <w:t>财年，</w:t>
      </w:r>
      <w:r w:rsidRPr="003E012D">
        <w:rPr>
          <w:rFonts w:eastAsiaTheme="minorEastAsia"/>
          <w:color w:val="auto"/>
          <w:sz w:val="20"/>
          <w:lang w:eastAsia="zh-CN"/>
        </w:rPr>
        <w:t>TDK</w:t>
      </w:r>
      <w:r w:rsidRPr="003E012D">
        <w:rPr>
          <w:rFonts w:eastAsiaTheme="minorEastAsia" w:hint="eastAsia"/>
          <w:color w:val="auto"/>
          <w:sz w:val="20"/>
          <w:lang w:eastAsia="zh-CN"/>
        </w:rPr>
        <w:t>的销售总额为</w:t>
      </w:r>
      <w:r w:rsidR="00615493" w:rsidRPr="003E012D">
        <w:rPr>
          <w:rFonts w:eastAsiaTheme="minorEastAsia"/>
          <w:color w:val="auto"/>
          <w:sz w:val="20"/>
          <w:lang w:eastAsia="zh-CN"/>
        </w:rPr>
        <w:t>133</w:t>
      </w:r>
      <w:r w:rsidRPr="003E012D">
        <w:rPr>
          <w:rFonts w:eastAsiaTheme="minorEastAsia" w:hint="eastAsia"/>
          <w:color w:val="auto"/>
          <w:sz w:val="20"/>
          <w:lang w:eastAsia="zh-CN"/>
        </w:rPr>
        <w:t>亿美元，全球雇员约为</w:t>
      </w:r>
      <w:r w:rsidR="00615493" w:rsidRPr="003E012D">
        <w:rPr>
          <w:rFonts w:eastAsiaTheme="minorEastAsia"/>
          <w:color w:val="auto"/>
          <w:sz w:val="20"/>
          <w:lang w:eastAsia="zh-CN"/>
        </w:rPr>
        <w:t>129</w:t>
      </w:r>
      <w:r w:rsidRPr="003E012D">
        <w:rPr>
          <w:rFonts w:eastAsiaTheme="minorEastAsia"/>
          <w:color w:val="auto"/>
          <w:sz w:val="20"/>
          <w:lang w:eastAsia="zh-CN"/>
        </w:rPr>
        <w:t>,000</w:t>
      </w:r>
      <w:r w:rsidRPr="003E012D">
        <w:rPr>
          <w:rFonts w:eastAsiaTheme="minorEastAsia" w:hint="eastAsia"/>
          <w:color w:val="auto"/>
          <w:sz w:val="20"/>
          <w:lang w:eastAsia="zh-CN"/>
        </w:rPr>
        <w:t>人。</w:t>
      </w:r>
      <w:bookmarkEnd w:id="0"/>
    </w:p>
    <w:p w14:paraId="02A9C205" w14:textId="77777777" w:rsidR="00D24459" w:rsidRPr="00271F6E" w:rsidRDefault="00D24459" w:rsidP="007766AD">
      <w:pPr>
        <w:rPr>
          <w:sz w:val="20"/>
          <w:lang w:eastAsia="zh-CN"/>
        </w:rPr>
      </w:pPr>
    </w:p>
    <w:p w14:paraId="4584E221" w14:textId="77777777" w:rsidR="00EE1705" w:rsidRPr="00615493" w:rsidRDefault="00EE1705" w:rsidP="00EE1705">
      <w:pPr>
        <w:jc w:val="center"/>
      </w:pPr>
      <w:r w:rsidRPr="00615493">
        <w:t>-----</w:t>
      </w:r>
    </w:p>
    <w:p w14:paraId="15E3DB31" w14:textId="77777777" w:rsidR="00EE1705" w:rsidRPr="00615493" w:rsidRDefault="00EE1705" w:rsidP="00EE1705">
      <w:pPr>
        <w:rPr>
          <w:sz w:val="20"/>
        </w:rPr>
      </w:pPr>
    </w:p>
    <w:p w14:paraId="615CB10E" w14:textId="3A553F0A" w:rsidR="007657B1" w:rsidRPr="003E012D" w:rsidRDefault="003F5332" w:rsidP="003E012D">
      <w:pPr>
        <w:tabs>
          <w:tab w:val="clear" w:pos="57"/>
        </w:tabs>
        <w:rPr>
          <w:rFonts w:ascii="Calibri" w:eastAsia="Times New Roman" w:hAnsi="Calibri" w:cs="Calibri"/>
          <w:color w:val="0070C0"/>
          <w:szCs w:val="22"/>
          <w:lang w:val="en-US"/>
        </w:rPr>
      </w:pPr>
      <w:r w:rsidRPr="003F5332">
        <w:rPr>
          <w:rFonts w:cs="Arial" w:hint="eastAsia"/>
          <w:sz w:val="20"/>
          <w:lang w:eastAsia="zh-CN"/>
        </w:rPr>
        <w:t>请到本公司的新闻网站下载本新闻稿和相关图片</w:t>
      </w:r>
      <w:r w:rsidR="003E012D">
        <w:rPr>
          <w:rFonts w:cs="Arial" w:hint="eastAsia"/>
          <w:sz w:val="20"/>
          <w:lang w:eastAsia="zh-CN"/>
        </w:rPr>
        <w:t xml:space="preserve"> </w:t>
      </w:r>
      <w:hyperlink r:id="rId8" w:history="1">
        <w:r w:rsidR="003E012D" w:rsidRPr="00C010B5">
          <w:rPr>
            <w:rStyle w:val="Hyperlink"/>
            <w:sz w:val="20"/>
            <w:lang w:val="en-US"/>
          </w:rPr>
          <w:t>https://www.tdk.com.cn/zh/news_center/press/20220106_01.html</w:t>
        </w:r>
      </w:hyperlink>
      <w:r w:rsidR="003E012D" w:rsidRPr="003E012D">
        <w:rPr>
          <w:sz w:val="20"/>
        </w:rPr>
        <w:t>.</w:t>
      </w:r>
    </w:p>
    <w:p w14:paraId="3C014026" w14:textId="6CB3DDFB" w:rsidR="007657B1" w:rsidRPr="00615493" w:rsidRDefault="003F5332" w:rsidP="007657B1">
      <w:pPr>
        <w:snapToGrid w:val="0"/>
        <w:spacing w:after="60"/>
        <w:rPr>
          <w:rFonts w:cs="Arial"/>
          <w:sz w:val="20"/>
          <w:lang w:eastAsia="zh-CN"/>
        </w:rPr>
      </w:pPr>
      <w:r w:rsidRPr="00B804C0">
        <w:rPr>
          <w:rFonts w:cs="Arial"/>
          <w:sz w:val="20"/>
          <w:lang w:eastAsia="zh-CN"/>
        </w:rPr>
        <w:t>如欲</w:t>
      </w:r>
      <w:r w:rsidRPr="00D63599">
        <w:rPr>
          <w:rStyle w:val="FormatvorlageSimSun10pt"/>
          <w:rFonts w:hint="eastAsia"/>
        </w:rPr>
        <w:t>获</w:t>
      </w:r>
      <w:r w:rsidRPr="00B804C0">
        <w:rPr>
          <w:rFonts w:ascii="MS Mincho" w:hAnsi="MS Mincho" w:cs="MS Mincho" w:hint="eastAsia"/>
          <w:sz w:val="20"/>
          <w:lang w:eastAsia="zh-CN"/>
        </w:rPr>
        <w:t>取更多有</w:t>
      </w:r>
      <w:r w:rsidRPr="00D63599">
        <w:rPr>
          <w:rStyle w:val="FormatvorlageSimSun10pt"/>
          <w:rFonts w:hint="eastAsia"/>
        </w:rPr>
        <w:t>关</w:t>
      </w:r>
      <w:r w:rsidRPr="00B804C0">
        <w:rPr>
          <w:rFonts w:ascii="MS Mincho" w:hAnsi="MS Mincho" w:cs="MS Mincho" w:hint="eastAsia"/>
          <w:sz w:val="20"/>
          <w:lang w:eastAsia="zh-CN"/>
        </w:rPr>
        <w:t>本</w:t>
      </w:r>
      <w:r w:rsidRPr="00D63599">
        <w:rPr>
          <w:rStyle w:val="FormatvorlageSimSun10pt"/>
          <w:rFonts w:hint="eastAsia"/>
        </w:rPr>
        <w:t>产</w:t>
      </w:r>
      <w:r w:rsidRPr="00B804C0">
        <w:rPr>
          <w:rFonts w:ascii="MS Mincho" w:hAnsi="MS Mincho" w:cs="MS Mincho" w:hint="eastAsia"/>
          <w:sz w:val="20"/>
          <w:lang w:eastAsia="zh-CN"/>
        </w:rPr>
        <w:t>品</w:t>
      </w:r>
      <w:r w:rsidRPr="00D63599">
        <w:rPr>
          <w:rStyle w:val="FormatvorlageSimSun10pt"/>
          <w:rFonts w:hint="eastAsia"/>
        </w:rPr>
        <w:t>资</w:t>
      </w:r>
      <w:r w:rsidRPr="00B804C0">
        <w:rPr>
          <w:rFonts w:ascii="MS Mincho" w:hAnsi="MS Mincho" w:cs="MS Mincho" w:hint="eastAsia"/>
          <w:sz w:val="20"/>
          <w:lang w:eastAsia="zh-CN"/>
        </w:rPr>
        <w:t>料</w:t>
      </w:r>
      <w:r w:rsidRPr="00D63599">
        <w:rPr>
          <w:rStyle w:val="FormatvorlageSimSun10pt"/>
          <w:rFonts w:hint="eastAsia"/>
        </w:rPr>
        <w:t>请</w:t>
      </w:r>
      <w:r w:rsidRPr="00B804C0">
        <w:rPr>
          <w:rFonts w:ascii="MS Mincho" w:hAnsi="MS Mincho" w:cs="MS Mincho" w:hint="eastAsia"/>
          <w:sz w:val="20"/>
          <w:lang w:eastAsia="zh-CN"/>
        </w:rPr>
        <w:t>点</w:t>
      </w:r>
      <w:r w:rsidRPr="00D63599">
        <w:rPr>
          <w:rStyle w:val="FormatvorlageSimSun10pt"/>
          <w:rFonts w:hint="eastAsia"/>
        </w:rPr>
        <w:t>击</w:t>
      </w:r>
      <w:r w:rsidR="003E012D">
        <w:t xml:space="preserve"> </w:t>
      </w:r>
      <w:hyperlink r:id="rId9">
        <w:r w:rsidR="003E012D">
          <w:rPr>
            <w:rFonts w:eastAsia="Arial" w:cs="Arial"/>
            <w:color w:val="0000FF"/>
            <w:sz w:val="20"/>
            <w:u w:val="single"/>
          </w:rPr>
          <w:t>https://www.invensense.tdk.com/robotics</w:t>
        </w:r>
      </w:hyperlink>
      <w:r w:rsidR="003E012D">
        <w:t>.</w:t>
      </w:r>
      <w:r w:rsidR="007657B1" w:rsidRPr="00615493">
        <w:rPr>
          <w:sz w:val="20"/>
          <w:lang w:eastAsia="zh-CN"/>
        </w:rPr>
        <w:t xml:space="preserve"> </w:t>
      </w:r>
    </w:p>
    <w:p w14:paraId="1706D862" w14:textId="77777777" w:rsidR="007657B1" w:rsidRPr="00615493" w:rsidRDefault="007657B1" w:rsidP="00D24459">
      <w:pPr>
        <w:rPr>
          <w:sz w:val="20"/>
          <w:lang w:eastAsia="zh-CN"/>
        </w:rPr>
      </w:pPr>
    </w:p>
    <w:p w14:paraId="7CA7F4A0" w14:textId="77777777" w:rsidR="00EE1705" w:rsidRPr="004E7FAB" w:rsidRDefault="00EE1705" w:rsidP="004E7FAB">
      <w:pPr>
        <w:jc w:val="center"/>
      </w:pPr>
      <w:r w:rsidRPr="004E7FAB">
        <w:t>-----</w:t>
      </w:r>
    </w:p>
    <w:p w14:paraId="526093D6" w14:textId="77777777" w:rsidR="00D24459" w:rsidRPr="007766AD" w:rsidRDefault="00D24459" w:rsidP="00D24459">
      <w:pPr>
        <w:rPr>
          <w:sz w:val="20"/>
        </w:rPr>
      </w:pPr>
    </w:p>
    <w:p w14:paraId="5E14605E" w14:textId="77777777" w:rsidR="00EE1705" w:rsidRPr="007657B1" w:rsidRDefault="009F74AB" w:rsidP="005001C2">
      <w:pPr>
        <w:pStyle w:val="berschrift2Nach3pt"/>
        <w:rPr>
          <w:lang w:val="en-US"/>
        </w:rPr>
      </w:pPr>
      <w:proofErr w:type="spellStart"/>
      <w:r w:rsidRPr="009F74AB">
        <w:rPr>
          <w:lang w:val="en-US"/>
        </w:rPr>
        <w:t>地</w:t>
      </w:r>
      <w:r w:rsidRPr="009F74AB">
        <w:rPr>
          <w:lang w:val="fr-FR"/>
        </w:rPr>
        <w:t>区</w:t>
      </w:r>
      <w:r w:rsidRPr="009F74AB">
        <w:rPr>
          <w:lang w:val="en-US"/>
        </w:rPr>
        <w:t>媒体联系方式</w:t>
      </w:r>
      <w:proofErr w:type="spellEnd"/>
    </w:p>
    <w:tbl>
      <w:tblPr>
        <w:tblStyle w:val="Tabellengitternetz2"/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1558"/>
        <w:gridCol w:w="1867"/>
        <w:gridCol w:w="1870"/>
        <w:gridCol w:w="1515"/>
        <w:gridCol w:w="2251"/>
      </w:tblGrid>
      <w:tr w:rsidR="003F5332" w:rsidRPr="00102C20" w14:paraId="793E2529" w14:textId="77777777" w:rsidTr="007657B1">
        <w:tc>
          <w:tcPr>
            <w:tcW w:w="860" w:type="pct"/>
            <w:shd w:val="clear" w:color="auto" w:fill="E0E0E0"/>
          </w:tcPr>
          <w:p w14:paraId="4EC1D801" w14:textId="77777777" w:rsidR="003F5332" w:rsidRPr="00A176EA" w:rsidRDefault="003F5332" w:rsidP="007C653B">
            <w:pPr>
              <w:pStyle w:val="Footer"/>
              <w:rPr>
                <w:rFonts w:cs="Arial"/>
                <w:b/>
                <w:szCs w:val="17"/>
                <w:lang w:val="es-ES"/>
              </w:rPr>
            </w:pPr>
            <w:r w:rsidRPr="00A176EA">
              <w:rPr>
                <w:rFonts w:hAnsi="SimSun" w:cs="Arial"/>
                <w:b/>
                <w:szCs w:val="17"/>
                <w:lang w:val="es-ES" w:eastAsia="zh-CN"/>
              </w:rPr>
              <w:t>地域</w:t>
            </w:r>
          </w:p>
        </w:tc>
        <w:tc>
          <w:tcPr>
            <w:tcW w:w="1030" w:type="pct"/>
            <w:shd w:val="clear" w:color="auto" w:fill="E0E0E0"/>
          </w:tcPr>
          <w:p w14:paraId="7D8880BE" w14:textId="77777777" w:rsidR="003F5332" w:rsidRPr="00A176EA" w:rsidRDefault="003F5332" w:rsidP="007C653B">
            <w:pPr>
              <w:pStyle w:val="Footer"/>
              <w:rPr>
                <w:rFonts w:cs="Arial"/>
                <w:b/>
                <w:szCs w:val="17"/>
                <w:lang w:val="es-ES"/>
              </w:rPr>
            </w:pPr>
            <w:r w:rsidRPr="00A176EA">
              <w:rPr>
                <w:rFonts w:hAnsi="SimSun" w:cs="Arial"/>
                <w:b/>
                <w:szCs w:val="17"/>
                <w:lang w:val="es-ES" w:eastAsia="zh-CN"/>
              </w:rPr>
              <w:t>负责人</w:t>
            </w:r>
          </w:p>
        </w:tc>
        <w:tc>
          <w:tcPr>
            <w:tcW w:w="1032" w:type="pct"/>
            <w:shd w:val="clear" w:color="auto" w:fill="E0E0E0"/>
          </w:tcPr>
          <w:p w14:paraId="78BFE5D1" w14:textId="77777777" w:rsidR="003F5332" w:rsidRPr="00A176EA" w:rsidRDefault="003F5332" w:rsidP="007C653B">
            <w:pPr>
              <w:pStyle w:val="Footer"/>
              <w:rPr>
                <w:rFonts w:cs="Arial"/>
                <w:b/>
                <w:szCs w:val="17"/>
                <w:lang w:val="es-ES" w:eastAsia="de-DE"/>
              </w:rPr>
            </w:pPr>
            <w:r w:rsidRPr="00A176EA">
              <w:rPr>
                <w:rFonts w:hAnsi="SimSun" w:cs="Arial"/>
                <w:b/>
                <w:szCs w:val="17"/>
                <w:lang w:val="es-ES" w:eastAsia="zh-CN"/>
              </w:rPr>
              <w:t>所属</w:t>
            </w:r>
          </w:p>
        </w:tc>
        <w:tc>
          <w:tcPr>
            <w:tcW w:w="836" w:type="pct"/>
            <w:shd w:val="clear" w:color="auto" w:fill="D9D9D9"/>
          </w:tcPr>
          <w:p w14:paraId="74E0793C" w14:textId="77777777" w:rsidR="003F5332" w:rsidRPr="00A176EA" w:rsidRDefault="003F5332" w:rsidP="007C653B">
            <w:pPr>
              <w:pStyle w:val="Footer"/>
              <w:rPr>
                <w:rFonts w:cs="Arial"/>
                <w:b/>
                <w:szCs w:val="17"/>
              </w:rPr>
            </w:pPr>
            <w:r w:rsidRPr="00A176EA">
              <w:rPr>
                <w:rFonts w:hAnsi="SimSun" w:cs="Arial"/>
                <w:b/>
                <w:szCs w:val="17"/>
                <w:lang w:eastAsia="zh-CN"/>
              </w:rPr>
              <w:t>电话号码</w:t>
            </w:r>
          </w:p>
        </w:tc>
        <w:tc>
          <w:tcPr>
            <w:tcW w:w="1242" w:type="pct"/>
            <w:shd w:val="clear" w:color="auto" w:fill="D9D9D9"/>
          </w:tcPr>
          <w:p w14:paraId="6297EBCE" w14:textId="77777777" w:rsidR="003F5332" w:rsidRPr="00A176EA" w:rsidRDefault="003F5332" w:rsidP="007C653B">
            <w:pPr>
              <w:pStyle w:val="Footer"/>
              <w:ind w:left="175" w:hanging="175"/>
              <w:rPr>
                <w:rFonts w:cs="Arial"/>
                <w:b/>
                <w:szCs w:val="17"/>
                <w:lang w:val="it-IT" w:eastAsia="de-DE"/>
              </w:rPr>
            </w:pPr>
            <w:r w:rsidRPr="00A176EA">
              <w:rPr>
                <w:rFonts w:hAnsi="SimSun" w:cs="Arial"/>
                <w:b/>
                <w:szCs w:val="17"/>
                <w:lang w:val="it-IT" w:eastAsia="zh-CN"/>
              </w:rPr>
              <w:t>邮件地址</w:t>
            </w:r>
          </w:p>
        </w:tc>
      </w:tr>
      <w:tr w:rsidR="007657B1" w:rsidRPr="00102C20" w14:paraId="13668677" w14:textId="77777777" w:rsidTr="003F5332">
        <w:trPr>
          <w:trHeight w:val="314"/>
        </w:trPr>
        <w:tc>
          <w:tcPr>
            <w:tcW w:w="860" w:type="pct"/>
          </w:tcPr>
          <w:p w14:paraId="6024823D" w14:textId="77777777" w:rsidR="007657B1" w:rsidRPr="007657B1" w:rsidRDefault="003F5332" w:rsidP="007F4437">
            <w:pPr>
              <w:snapToGrid w:val="0"/>
              <w:rPr>
                <w:rFonts w:ascii="SimSun" w:hAnsi="SimSun" w:cs="Arial"/>
                <w:sz w:val="17"/>
                <w:lang w:val="es-ES"/>
              </w:rPr>
            </w:pPr>
            <w:r w:rsidRPr="00CA334C">
              <w:rPr>
                <w:rFonts w:cs="Arial"/>
                <w:b/>
                <w:sz w:val="17"/>
                <w:szCs w:val="17"/>
                <w:lang w:val="es-ES"/>
              </w:rPr>
              <w:t>Greater China</w:t>
            </w:r>
          </w:p>
        </w:tc>
        <w:tc>
          <w:tcPr>
            <w:tcW w:w="1030" w:type="pct"/>
          </w:tcPr>
          <w:p w14:paraId="73A5512C" w14:textId="77777777" w:rsidR="007657B1" w:rsidRPr="002E6CCA" w:rsidRDefault="0039731B" w:rsidP="002E6CCA">
            <w:pPr>
              <w:rPr>
                <w:rFonts w:ascii="SimSun" w:eastAsia="MS Mincho" w:hAnsi="SimSun"/>
                <w:sz w:val="17"/>
                <w:szCs w:val="17"/>
                <w:lang w:val="es-ES" w:eastAsia="ja-JP"/>
              </w:rPr>
            </w:pPr>
            <w:r w:rsidRPr="0039731B">
              <w:rPr>
                <w:rFonts w:cs="Arial"/>
                <w:sz w:val="17"/>
                <w:szCs w:val="17"/>
                <w:lang w:val="es-ES"/>
              </w:rPr>
              <w:t>Ms.</w:t>
            </w:r>
            <w:r w:rsidR="002E6CCA">
              <w:rPr>
                <w:rFonts w:eastAsia="MS Mincho" w:cs="Arial" w:hint="eastAsia"/>
                <w:sz w:val="17"/>
                <w:szCs w:val="17"/>
                <w:lang w:val="es-ES" w:eastAsia="ja-JP"/>
              </w:rPr>
              <w:t>Clover XU</w:t>
            </w:r>
          </w:p>
        </w:tc>
        <w:tc>
          <w:tcPr>
            <w:tcW w:w="1032" w:type="pct"/>
          </w:tcPr>
          <w:p w14:paraId="2827FE38" w14:textId="77777777" w:rsidR="007657B1" w:rsidRPr="007657B1" w:rsidRDefault="003F5332" w:rsidP="007F4437">
            <w:pPr>
              <w:snapToGrid w:val="0"/>
              <w:rPr>
                <w:rFonts w:ascii="SimSun" w:hAnsi="SimSun" w:cs="Arial"/>
                <w:sz w:val="17"/>
                <w:lang w:val="pt-BR" w:eastAsia="zh-CN"/>
              </w:rPr>
            </w:pPr>
            <w:r w:rsidRPr="00CA334C">
              <w:rPr>
                <w:rFonts w:cs="Arial"/>
                <w:sz w:val="17"/>
                <w:szCs w:val="17"/>
                <w:lang w:val="en-GB"/>
              </w:rPr>
              <w:t>TDK China Co., Ltd.</w:t>
            </w:r>
          </w:p>
        </w:tc>
        <w:tc>
          <w:tcPr>
            <w:tcW w:w="836" w:type="pct"/>
          </w:tcPr>
          <w:p w14:paraId="2150804A" w14:textId="77777777" w:rsidR="007657B1" w:rsidRPr="00A41F1E" w:rsidRDefault="003F5332" w:rsidP="00CB791A">
            <w:pPr>
              <w:snapToGrid w:val="0"/>
              <w:rPr>
                <w:rFonts w:eastAsia="MS Mincho" w:cs="Arial"/>
                <w:sz w:val="17"/>
                <w:lang w:val="es-ES" w:eastAsia="ja-JP"/>
              </w:rPr>
            </w:pPr>
            <w:r w:rsidRPr="00CA334C">
              <w:rPr>
                <w:rFonts w:cs="Arial"/>
                <w:sz w:val="17"/>
                <w:szCs w:val="17"/>
                <w:lang w:val="en-GB"/>
              </w:rPr>
              <w:t xml:space="preserve">+86 21 </w:t>
            </w:r>
            <w:r w:rsidR="00CB791A" w:rsidRPr="00CA334C">
              <w:rPr>
                <w:rFonts w:cs="Arial"/>
                <w:sz w:val="17"/>
                <w:szCs w:val="17"/>
                <w:lang w:val="en-GB"/>
              </w:rPr>
              <w:t>619623</w:t>
            </w:r>
            <w:r w:rsidR="00CB791A">
              <w:rPr>
                <w:rFonts w:eastAsia="MS Mincho" w:cs="Arial"/>
                <w:sz w:val="17"/>
                <w:szCs w:val="17"/>
                <w:lang w:val="en-GB" w:eastAsia="ja-JP"/>
              </w:rPr>
              <w:t>07</w:t>
            </w:r>
          </w:p>
        </w:tc>
        <w:tc>
          <w:tcPr>
            <w:tcW w:w="1242" w:type="pct"/>
          </w:tcPr>
          <w:p w14:paraId="28565779" w14:textId="77777777" w:rsidR="007657B1" w:rsidRPr="005655AC" w:rsidRDefault="00456A48" w:rsidP="007F4437">
            <w:pPr>
              <w:snapToGrid w:val="0"/>
              <w:rPr>
                <w:rStyle w:val="Hyperlink"/>
                <w:sz w:val="17"/>
                <w:szCs w:val="17"/>
              </w:rPr>
            </w:pPr>
            <w:hyperlink r:id="rId10" w:history="1">
              <w:r w:rsidR="003F5332" w:rsidRPr="00A176EA">
                <w:rPr>
                  <w:rStyle w:val="Hyperlink"/>
                  <w:rFonts w:cs="Arial"/>
                  <w:sz w:val="17"/>
                  <w:szCs w:val="17"/>
                  <w:lang w:eastAsia="de-DE"/>
                </w:rPr>
                <w:t>pr@cn.tdk.com</w:t>
              </w:r>
            </w:hyperlink>
          </w:p>
        </w:tc>
      </w:tr>
    </w:tbl>
    <w:p w14:paraId="5F413DF9" w14:textId="77777777" w:rsidR="00682607" w:rsidRPr="007766AD" w:rsidRDefault="00682607" w:rsidP="004E7FAB">
      <w:pPr>
        <w:rPr>
          <w:sz w:val="20"/>
        </w:rPr>
      </w:pPr>
    </w:p>
    <w:sectPr w:rsidR="00682607" w:rsidRPr="007766AD" w:rsidSect="00793CA8">
      <w:headerReference w:type="even" r:id="rId11"/>
      <w:headerReference w:type="default" r:id="rId12"/>
      <w:footerReference w:type="default" r:id="rId13"/>
      <w:pgSz w:w="11906" w:h="16838" w:code="9"/>
      <w:pgMar w:top="2835" w:right="1134" w:bottom="1276" w:left="1701" w:header="851" w:footer="11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622A1" w14:textId="77777777" w:rsidR="00456A48" w:rsidRDefault="00456A48">
      <w:r>
        <w:separator/>
      </w:r>
    </w:p>
    <w:p w14:paraId="0CBB34C9" w14:textId="77777777" w:rsidR="00456A48" w:rsidRDefault="00456A48"/>
    <w:p w14:paraId="04E4C2A3" w14:textId="77777777" w:rsidR="00456A48" w:rsidRDefault="00456A48"/>
    <w:p w14:paraId="570BA2DB" w14:textId="77777777" w:rsidR="00456A48" w:rsidRDefault="00456A48"/>
  </w:endnote>
  <w:endnote w:type="continuationSeparator" w:id="0">
    <w:p w14:paraId="122FC4EF" w14:textId="77777777" w:rsidR="00456A48" w:rsidRDefault="00456A48">
      <w:r>
        <w:continuationSeparator/>
      </w:r>
    </w:p>
    <w:p w14:paraId="4DA2AF4F" w14:textId="77777777" w:rsidR="00456A48" w:rsidRDefault="00456A48"/>
    <w:p w14:paraId="752C4329" w14:textId="77777777" w:rsidR="00456A48" w:rsidRDefault="00456A48"/>
    <w:p w14:paraId="3E197774" w14:textId="77777777" w:rsidR="00456A48" w:rsidRDefault="00456A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Fett">
    <w:altName w:val="Arial"/>
    <w:panose1 w:val="020B0604020202020204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434"/>
      <w:gridCol w:w="850"/>
    </w:tblGrid>
    <w:tr w:rsidR="003F5332" w14:paraId="7D988920" w14:textId="77777777" w:rsidTr="0056296F">
      <w:tc>
        <w:tcPr>
          <w:tcW w:w="8434" w:type="dxa"/>
        </w:tcPr>
        <w:p w14:paraId="5AABBB07" w14:textId="77777777" w:rsidR="003F5332" w:rsidRDefault="003F5332">
          <w:pPr>
            <w:pStyle w:val="Footer"/>
            <w:rPr>
              <w:b/>
              <w:lang w:val="es-ES"/>
            </w:rPr>
          </w:pPr>
          <w:r>
            <w:t>TDK Corporation</w:t>
          </w:r>
        </w:p>
      </w:tc>
      <w:tc>
        <w:tcPr>
          <w:tcW w:w="850" w:type="dxa"/>
        </w:tcPr>
        <w:p w14:paraId="0932D16A" w14:textId="77777777" w:rsidR="003F5332" w:rsidRDefault="003F5332">
          <w:pPr>
            <w:pStyle w:val="Footer"/>
            <w:jc w:val="right"/>
          </w:pPr>
          <w:r w:rsidRPr="000859F0">
            <w:rPr>
              <w:b/>
              <w:snapToGrid w:val="0"/>
              <w:lang w:eastAsia="de-DE"/>
            </w:rPr>
            <w:fldChar w:fldCharType="begin"/>
          </w:r>
          <w:r w:rsidRPr="000859F0">
            <w:rPr>
              <w:b/>
              <w:snapToGrid w:val="0"/>
              <w:lang w:eastAsia="de-DE"/>
            </w:rPr>
            <w:instrText xml:space="preserve"> PAGE </w:instrText>
          </w:r>
          <w:r w:rsidRPr="000859F0">
            <w:rPr>
              <w:b/>
              <w:snapToGrid w:val="0"/>
              <w:lang w:eastAsia="de-DE"/>
            </w:rPr>
            <w:fldChar w:fldCharType="separate"/>
          </w:r>
          <w:r w:rsidR="00615493">
            <w:rPr>
              <w:b/>
              <w:noProof/>
              <w:snapToGrid w:val="0"/>
              <w:lang w:eastAsia="de-DE"/>
            </w:rPr>
            <w:t>1</w:t>
          </w:r>
          <w:r w:rsidRPr="000859F0">
            <w:rPr>
              <w:b/>
              <w:snapToGrid w:val="0"/>
              <w:lang w:eastAsia="de-DE"/>
            </w:rPr>
            <w:fldChar w:fldCharType="end"/>
          </w:r>
          <w:r>
            <w:rPr>
              <w:snapToGrid w:val="0"/>
              <w:spacing w:val="20"/>
              <w:lang w:eastAsia="de-DE"/>
            </w:rPr>
            <w:t xml:space="preserve"> </w:t>
          </w:r>
          <w:r>
            <w:rPr>
              <w:spacing w:val="20"/>
            </w:rPr>
            <w:t xml:space="preserve">/ </w:t>
          </w:r>
          <w:r w:rsidRPr="000859F0">
            <w:rPr>
              <w:bCs/>
            </w:rPr>
            <w:fldChar w:fldCharType="begin"/>
          </w:r>
          <w:r w:rsidRPr="000859F0">
            <w:rPr>
              <w:bCs/>
            </w:rPr>
            <w:instrText xml:space="preserve"> NUMPAGES </w:instrText>
          </w:r>
          <w:r w:rsidRPr="000859F0">
            <w:rPr>
              <w:bCs/>
            </w:rPr>
            <w:fldChar w:fldCharType="separate"/>
          </w:r>
          <w:r w:rsidR="00615493">
            <w:rPr>
              <w:bCs/>
              <w:noProof/>
            </w:rPr>
            <w:t>2</w:t>
          </w:r>
          <w:r w:rsidRPr="000859F0">
            <w:rPr>
              <w:bCs/>
            </w:rPr>
            <w:fldChar w:fldCharType="end"/>
          </w:r>
        </w:p>
      </w:tc>
    </w:tr>
  </w:tbl>
  <w:p w14:paraId="5FD1849D" w14:textId="77777777" w:rsidR="003F5332" w:rsidRDefault="003F5332" w:rsidP="009C74CB">
    <w:pPr>
      <w:pStyle w:val="Footer"/>
    </w:pPr>
  </w:p>
  <w:p w14:paraId="03D95BC6" w14:textId="77777777" w:rsidR="003F5332" w:rsidRDefault="003F5332" w:rsidP="009C74CB">
    <w:pPr>
      <w:pStyle w:val="Footer"/>
    </w:pPr>
  </w:p>
  <w:p w14:paraId="44A25B26" w14:textId="77777777" w:rsidR="003F5332" w:rsidRDefault="003F5332" w:rsidP="009C74CB">
    <w:pPr>
      <w:pStyle w:val="Footer"/>
    </w:pPr>
  </w:p>
  <w:p w14:paraId="238F9EB1" w14:textId="77777777" w:rsidR="003F5332" w:rsidRDefault="003F5332" w:rsidP="009C74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97B9AB" w14:textId="77777777" w:rsidR="00456A48" w:rsidRDefault="00456A48">
      <w:r>
        <w:separator/>
      </w:r>
    </w:p>
    <w:p w14:paraId="54BAA299" w14:textId="77777777" w:rsidR="00456A48" w:rsidRDefault="00456A48"/>
    <w:p w14:paraId="16FC9A61" w14:textId="77777777" w:rsidR="00456A48" w:rsidRDefault="00456A48"/>
    <w:p w14:paraId="73BB4A0F" w14:textId="77777777" w:rsidR="00456A48" w:rsidRDefault="00456A48"/>
  </w:footnote>
  <w:footnote w:type="continuationSeparator" w:id="0">
    <w:p w14:paraId="0D374FBA" w14:textId="77777777" w:rsidR="00456A48" w:rsidRDefault="00456A48">
      <w:r>
        <w:continuationSeparator/>
      </w:r>
    </w:p>
    <w:p w14:paraId="1DFA5722" w14:textId="77777777" w:rsidR="00456A48" w:rsidRDefault="00456A48"/>
    <w:p w14:paraId="27ED6E8C" w14:textId="77777777" w:rsidR="00456A48" w:rsidRDefault="00456A48"/>
    <w:p w14:paraId="5AB6B75E" w14:textId="77777777" w:rsidR="00456A48" w:rsidRDefault="00456A4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548B8" w14:textId="77777777" w:rsidR="003F5332" w:rsidRDefault="003F5332"/>
  <w:p w14:paraId="3B93864C" w14:textId="77777777" w:rsidR="003F5332" w:rsidRDefault="003F533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B1245" w14:textId="77777777" w:rsidR="003F5332" w:rsidRPr="00540CF9" w:rsidRDefault="00F32547" w:rsidP="00540CF9">
    <w:pPr>
      <w:pStyle w:val="Footer"/>
      <w:rPr>
        <w:sz w:val="20"/>
        <w:szCs w:val="48"/>
      </w:rPr>
    </w:pPr>
    <w:r>
      <w:rPr>
        <w:noProof/>
        <w:sz w:val="20"/>
        <w:szCs w:val="48"/>
        <w:lang w:val="en-GB" w:eastAsia="ja-JP"/>
      </w:rPr>
      <w:drawing>
        <wp:inline distT="0" distB="0" distL="0" distR="0" wp14:anchorId="1CE413C6" wp14:editId="74D76054">
          <wp:extent cx="5762625" cy="285750"/>
          <wp:effectExtent l="0" t="0" r="9525" b="0"/>
          <wp:docPr id="1" name="Bild 1" descr="120210_TDK_Press information_H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20210_TDK_Press information_Head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338B417" w14:textId="77777777" w:rsidR="003F5332" w:rsidRDefault="003F5332">
    <w:pPr>
      <w:pStyle w:val="Header"/>
      <w:spacing w:before="380"/>
    </w:pPr>
  </w:p>
  <w:p w14:paraId="016193BA" w14:textId="77777777" w:rsidR="003F5332" w:rsidRDefault="003F5332">
    <w:pPr>
      <w:pStyle w:val="Header"/>
      <w:spacing w:before="380"/>
    </w:pPr>
  </w:p>
  <w:p w14:paraId="176CF0FC" w14:textId="77777777" w:rsidR="003F5332" w:rsidRDefault="003F5332">
    <w:pPr>
      <w:pStyle w:val="Header"/>
      <w:spacing w:before="38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2DEE0F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4612D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17A89C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C69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8620E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58ACB2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1C02B5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1AC0CF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7AA52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38B6B42"/>
    <w:multiLevelType w:val="multilevel"/>
    <w:tmpl w:val="21DC6BE2"/>
    <w:lvl w:ilvl="0">
      <w:start w:val="1"/>
      <w:numFmt w:val="bullet"/>
      <w:lvlText w:val="●"/>
      <w:lvlJc w:val="left"/>
      <w:pPr>
        <w:ind w:left="227" w:hanging="227"/>
      </w:pPr>
      <w:rPr>
        <w:rFonts w:ascii="Arial" w:eastAsia="Arial" w:hAnsi="Arial" w:cs="Arial"/>
        <w:b w:val="0"/>
        <w:i w:val="0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901EDB"/>
    <w:multiLevelType w:val="hybridMultilevel"/>
    <w:tmpl w:val="C6009690"/>
    <w:lvl w:ilvl="0" w:tplc="EE28390A">
      <w:start w:val="1"/>
      <w:numFmt w:val="bullet"/>
      <w:pStyle w:val="List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b w:val="0"/>
        <w:i w:val="0"/>
        <w:color w:val="000000"/>
        <w:sz w:val="22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414AD0"/>
    <w:multiLevelType w:val="multilevel"/>
    <w:tmpl w:val="C8341626"/>
    <w:lvl w:ilvl="0">
      <w:start w:val="1"/>
      <w:numFmt w:val="bullet"/>
      <w:lvlText w:val="●"/>
      <w:lvlJc w:val="left"/>
      <w:pPr>
        <w:ind w:left="227" w:hanging="227"/>
      </w:pPr>
      <w:rPr>
        <w:rFonts w:ascii="Arial" w:eastAsia="Arial" w:hAnsi="Arial" w:cs="Arial"/>
        <w:b w:val="0"/>
        <w:i w:val="0"/>
        <w:color w:val="000000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32C1185"/>
    <w:multiLevelType w:val="multilevel"/>
    <w:tmpl w:val="B3401A9C"/>
    <w:lvl w:ilvl="0">
      <w:start w:val="1"/>
      <w:numFmt w:val="bullet"/>
      <w:pStyle w:val="Zwischentitel"/>
      <w:lvlText w:val="●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2700564F"/>
    <w:multiLevelType w:val="multilevel"/>
    <w:tmpl w:val="BCC6AE4C"/>
    <w:lvl w:ilvl="0">
      <w:start w:val="1"/>
      <w:numFmt w:val="bullet"/>
      <w:lvlText w:val="●"/>
      <w:lvlJc w:val="left"/>
      <w:pPr>
        <w:ind w:left="417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13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5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7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9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01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73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5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77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321A4D4F"/>
    <w:multiLevelType w:val="hybridMultilevel"/>
    <w:tmpl w:val="09B82094"/>
    <w:lvl w:ilvl="0" w:tplc="4C3E3FCE">
      <w:start w:val="1"/>
      <w:numFmt w:val="bullet"/>
      <w:pStyle w:val="Aufzhlungszeichen2Links0cmErsteZeile0cm1"/>
      <w:lvlText w:val="¬"/>
      <w:lvlJc w:val="left"/>
      <w:pPr>
        <w:tabs>
          <w:tab w:val="num" w:pos="624"/>
        </w:tabs>
        <w:ind w:left="624" w:hanging="284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4A3450"/>
    <w:multiLevelType w:val="multilevel"/>
    <w:tmpl w:val="B87862E8"/>
    <w:numStyleLink w:val="Aufgezhlt"/>
  </w:abstractNum>
  <w:abstractNum w:abstractNumId="16" w15:restartNumberingAfterBreak="0">
    <w:nsid w:val="5C3476D3"/>
    <w:multiLevelType w:val="hybridMultilevel"/>
    <w:tmpl w:val="9E3AA52A"/>
    <w:lvl w:ilvl="0" w:tplc="F2926D2C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b w:val="0"/>
        <w:i w:val="0"/>
        <w:color w:val="00000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9707CC"/>
    <w:multiLevelType w:val="multilevel"/>
    <w:tmpl w:val="C4B631F2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b w:val="0"/>
        <w:i w:val="0"/>
        <w:color w:val="000000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617723"/>
    <w:multiLevelType w:val="multilevel"/>
    <w:tmpl w:val="B87862E8"/>
    <w:styleLink w:val="Aufgezhlt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eastAsia="Arial Unicode MS" w:hAnsi="Symbol"/>
        <w:color w:val="000000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8A7709"/>
    <w:multiLevelType w:val="multilevel"/>
    <w:tmpl w:val="A7B09CCC"/>
    <w:lvl w:ilvl="0">
      <w:start w:val="1"/>
      <w:numFmt w:val="bullet"/>
      <w:pStyle w:val="Aufzhlung210p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color w:val="000000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D71B4D"/>
    <w:multiLevelType w:val="hybridMultilevel"/>
    <w:tmpl w:val="B87862E8"/>
    <w:styleLink w:val="Aufgezhlt1"/>
    <w:lvl w:ilvl="0" w:tplc="8E12A9EE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sz w:val="22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8"/>
  </w:num>
  <w:num w:numId="3">
    <w:abstractNumId w:val="15"/>
  </w:num>
  <w:num w:numId="4">
    <w:abstractNumId w:val="19"/>
  </w:num>
  <w:num w:numId="5">
    <w:abstractNumId w:val="14"/>
  </w:num>
  <w:num w:numId="6">
    <w:abstractNumId w:val="10"/>
  </w:num>
  <w:num w:numId="7">
    <w:abstractNumId w:val="17"/>
  </w:num>
  <w:num w:numId="8">
    <w:abstractNumId w:val="16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1"/>
  </w:num>
  <w:num w:numId="19">
    <w:abstractNumId w:val="9"/>
  </w:num>
  <w:num w:numId="20">
    <w:abstractNumId w:val="12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bordersDoNotSurroundHeader/>
  <w:bordersDoNotSurroundFooter/>
  <w:activeWritingStyle w:appName="MSWord" w:lang="de-DE" w:vendorID="9" w:dllVersion="512" w:checkStyle="1"/>
  <w:activeWritingStyle w:appName="MSWord" w:lang="fr-FR" w:vendorID="9" w:dllVersion="512" w:checkStyle="1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57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4C2"/>
    <w:rsid w:val="000001D3"/>
    <w:rsid w:val="00004D4E"/>
    <w:rsid w:val="0000792F"/>
    <w:rsid w:val="00012719"/>
    <w:rsid w:val="00016146"/>
    <w:rsid w:val="00025729"/>
    <w:rsid w:val="00032F72"/>
    <w:rsid w:val="00033D6D"/>
    <w:rsid w:val="00041BFD"/>
    <w:rsid w:val="00050DE0"/>
    <w:rsid w:val="00057C97"/>
    <w:rsid w:val="00060F4E"/>
    <w:rsid w:val="00067980"/>
    <w:rsid w:val="000859F0"/>
    <w:rsid w:val="000860C9"/>
    <w:rsid w:val="00086F07"/>
    <w:rsid w:val="00090B76"/>
    <w:rsid w:val="000955F8"/>
    <w:rsid w:val="00095618"/>
    <w:rsid w:val="000958B7"/>
    <w:rsid w:val="000A5C75"/>
    <w:rsid w:val="000B33B6"/>
    <w:rsid w:val="000D5CA1"/>
    <w:rsid w:val="000E07FC"/>
    <w:rsid w:val="000E15BF"/>
    <w:rsid w:val="000E3926"/>
    <w:rsid w:val="000E5323"/>
    <w:rsid w:val="000E7CBB"/>
    <w:rsid w:val="000F1E1C"/>
    <w:rsid w:val="000F2FA2"/>
    <w:rsid w:val="000F727E"/>
    <w:rsid w:val="001024EB"/>
    <w:rsid w:val="00103946"/>
    <w:rsid w:val="00111E63"/>
    <w:rsid w:val="00113C86"/>
    <w:rsid w:val="00122A46"/>
    <w:rsid w:val="00124F29"/>
    <w:rsid w:val="0015148A"/>
    <w:rsid w:val="001540E8"/>
    <w:rsid w:val="001557D3"/>
    <w:rsid w:val="00163230"/>
    <w:rsid w:val="001665CB"/>
    <w:rsid w:val="00172CF5"/>
    <w:rsid w:val="00175D42"/>
    <w:rsid w:val="00193690"/>
    <w:rsid w:val="00194591"/>
    <w:rsid w:val="001A08EC"/>
    <w:rsid w:val="001A4F34"/>
    <w:rsid w:val="001D0C2F"/>
    <w:rsid w:val="001D3B65"/>
    <w:rsid w:val="001E027B"/>
    <w:rsid w:val="001E6C04"/>
    <w:rsid w:val="001E7A12"/>
    <w:rsid w:val="001F1D13"/>
    <w:rsid w:val="00200E89"/>
    <w:rsid w:val="00204624"/>
    <w:rsid w:val="00211ADA"/>
    <w:rsid w:val="002238A9"/>
    <w:rsid w:val="00223BE4"/>
    <w:rsid w:val="00225288"/>
    <w:rsid w:val="00236C07"/>
    <w:rsid w:val="0023754E"/>
    <w:rsid w:val="00250650"/>
    <w:rsid w:val="00253B1B"/>
    <w:rsid w:val="00254F59"/>
    <w:rsid w:val="00271524"/>
    <w:rsid w:val="00271F6E"/>
    <w:rsid w:val="002913E6"/>
    <w:rsid w:val="002B2DDA"/>
    <w:rsid w:val="002B7DF0"/>
    <w:rsid w:val="002D0CF2"/>
    <w:rsid w:val="002E6CCA"/>
    <w:rsid w:val="002F2B81"/>
    <w:rsid w:val="002F6050"/>
    <w:rsid w:val="003071A0"/>
    <w:rsid w:val="0030754C"/>
    <w:rsid w:val="003131E5"/>
    <w:rsid w:val="00317AA4"/>
    <w:rsid w:val="0032220F"/>
    <w:rsid w:val="00322488"/>
    <w:rsid w:val="00333BAD"/>
    <w:rsid w:val="00337D75"/>
    <w:rsid w:val="00341528"/>
    <w:rsid w:val="00352FB0"/>
    <w:rsid w:val="00354FD1"/>
    <w:rsid w:val="00362FBB"/>
    <w:rsid w:val="0036444B"/>
    <w:rsid w:val="0039731B"/>
    <w:rsid w:val="00397908"/>
    <w:rsid w:val="003A555F"/>
    <w:rsid w:val="003B1C7D"/>
    <w:rsid w:val="003C496E"/>
    <w:rsid w:val="003D3F2B"/>
    <w:rsid w:val="003E012D"/>
    <w:rsid w:val="003F5332"/>
    <w:rsid w:val="00403D07"/>
    <w:rsid w:val="0040420C"/>
    <w:rsid w:val="004077D2"/>
    <w:rsid w:val="0041124E"/>
    <w:rsid w:val="0041646D"/>
    <w:rsid w:val="00433A40"/>
    <w:rsid w:val="00450C80"/>
    <w:rsid w:val="00456A48"/>
    <w:rsid w:val="0045735E"/>
    <w:rsid w:val="004639DD"/>
    <w:rsid w:val="00484014"/>
    <w:rsid w:val="00484422"/>
    <w:rsid w:val="004B538A"/>
    <w:rsid w:val="004E1E1E"/>
    <w:rsid w:val="004E7B24"/>
    <w:rsid w:val="004E7FAB"/>
    <w:rsid w:val="004F1F32"/>
    <w:rsid w:val="004F3D67"/>
    <w:rsid w:val="004F5B1A"/>
    <w:rsid w:val="005001C2"/>
    <w:rsid w:val="00513B1A"/>
    <w:rsid w:val="00515138"/>
    <w:rsid w:val="00523190"/>
    <w:rsid w:val="00524ED9"/>
    <w:rsid w:val="00540CF9"/>
    <w:rsid w:val="005422AB"/>
    <w:rsid w:val="0055037A"/>
    <w:rsid w:val="005521C6"/>
    <w:rsid w:val="0056296F"/>
    <w:rsid w:val="005655AC"/>
    <w:rsid w:val="0057020D"/>
    <w:rsid w:val="00575E14"/>
    <w:rsid w:val="0057646E"/>
    <w:rsid w:val="005912D7"/>
    <w:rsid w:val="00596E27"/>
    <w:rsid w:val="00597DC4"/>
    <w:rsid w:val="005A0A39"/>
    <w:rsid w:val="005A16D1"/>
    <w:rsid w:val="005B2D7A"/>
    <w:rsid w:val="005E1194"/>
    <w:rsid w:val="005E21AB"/>
    <w:rsid w:val="005E2CB9"/>
    <w:rsid w:val="005E37B3"/>
    <w:rsid w:val="005F42EC"/>
    <w:rsid w:val="00615493"/>
    <w:rsid w:val="0063300D"/>
    <w:rsid w:val="00636EA9"/>
    <w:rsid w:val="00636FFE"/>
    <w:rsid w:val="0064024D"/>
    <w:rsid w:val="006411A3"/>
    <w:rsid w:val="0064248F"/>
    <w:rsid w:val="00653E2A"/>
    <w:rsid w:val="006619FE"/>
    <w:rsid w:val="00676CB4"/>
    <w:rsid w:val="00682607"/>
    <w:rsid w:val="006840B3"/>
    <w:rsid w:val="00690318"/>
    <w:rsid w:val="00690DF5"/>
    <w:rsid w:val="006A6D41"/>
    <w:rsid w:val="006B0E54"/>
    <w:rsid w:val="006B1E75"/>
    <w:rsid w:val="006C610E"/>
    <w:rsid w:val="006D2ED3"/>
    <w:rsid w:val="006D3566"/>
    <w:rsid w:val="006D74C6"/>
    <w:rsid w:val="006F2B5C"/>
    <w:rsid w:val="006F5221"/>
    <w:rsid w:val="00702CF2"/>
    <w:rsid w:val="007168C8"/>
    <w:rsid w:val="00722B51"/>
    <w:rsid w:val="007338B8"/>
    <w:rsid w:val="00736C0D"/>
    <w:rsid w:val="00737E04"/>
    <w:rsid w:val="00747789"/>
    <w:rsid w:val="00760C86"/>
    <w:rsid w:val="00761431"/>
    <w:rsid w:val="0076236E"/>
    <w:rsid w:val="007657B1"/>
    <w:rsid w:val="00765E8F"/>
    <w:rsid w:val="00773C0B"/>
    <w:rsid w:val="007753ED"/>
    <w:rsid w:val="007766AD"/>
    <w:rsid w:val="00793CA8"/>
    <w:rsid w:val="007B4257"/>
    <w:rsid w:val="007C0102"/>
    <w:rsid w:val="007C46E1"/>
    <w:rsid w:val="007C653B"/>
    <w:rsid w:val="007D162A"/>
    <w:rsid w:val="007E0E61"/>
    <w:rsid w:val="007E6393"/>
    <w:rsid w:val="007E717C"/>
    <w:rsid w:val="007E7977"/>
    <w:rsid w:val="007F3099"/>
    <w:rsid w:val="007F4437"/>
    <w:rsid w:val="007F69A8"/>
    <w:rsid w:val="008061A0"/>
    <w:rsid w:val="008115D1"/>
    <w:rsid w:val="0081407B"/>
    <w:rsid w:val="008263A8"/>
    <w:rsid w:val="00831FAA"/>
    <w:rsid w:val="00832273"/>
    <w:rsid w:val="008338A0"/>
    <w:rsid w:val="00835D06"/>
    <w:rsid w:val="00841DF6"/>
    <w:rsid w:val="00864280"/>
    <w:rsid w:val="0087358B"/>
    <w:rsid w:val="00877F6B"/>
    <w:rsid w:val="00886B20"/>
    <w:rsid w:val="00897EAD"/>
    <w:rsid w:val="008A197F"/>
    <w:rsid w:val="008A33FA"/>
    <w:rsid w:val="008C39CE"/>
    <w:rsid w:val="008D2A11"/>
    <w:rsid w:val="008D3918"/>
    <w:rsid w:val="008D794A"/>
    <w:rsid w:val="00901DED"/>
    <w:rsid w:val="00905973"/>
    <w:rsid w:val="00906824"/>
    <w:rsid w:val="009114E4"/>
    <w:rsid w:val="009138CC"/>
    <w:rsid w:val="0093514E"/>
    <w:rsid w:val="00950808"/>
    <w:rsid w:val="00956F75"/>
    <w:rsid w:val="00961EEA"/>
    <w:rsid w:val="00964A84"/>
    <w:rsid w:val="00976AB1"/>
    <w:rsid w:val="009774C2"/>
    <w:rsid w:val="00983BC7"/>
    <w:rsid w:val="009856CF"/>
    <w:rsid w:val="009C2EAC"/>
    <w:rsid w:val="009C7339"/>
    <w:rsid w:val="009C74CB"/>
    <w:rsid w:val="009D0894"/>
    <w:rsid w:val="009D32F4"/>
    <w:rsid w:val="009D3BD3"/>
    <w:rsid w:val="009D5157"/>
    <w:rsid w:val="009D6AD1"/>
    <w:rsid w:val="009E2F79"/>
    <w:rsid w:val="009F3F6D"/>
    <w:rsid w:val="009F6EB9"/>
    <w:rsid w:val="009F74AB"/>
    <w:rsid w:val="00A02E31"/>
    <w:rsid w:val="00A24462"/>
    <w:rsid w:val="00A25AF8"/>
    <w:rsid w:val="00A32118"/>
    <w:rsid w:val="00A41F1E"/>
    <w:rsid w:val="00A46253"/>
    <w:rsid w:val="00A46832"/>
    <w:rsid w:val="00A56DD0"/>
    <w:rsid w:val="00A6318D"/>
    <w:rsid w:val="00A63296"/>
    <w:rsid w:val="00A910E7"/>
    <w:rsid w:val="00A94A26"/>
    <w:rsid w:val="00A951D1"/>
    <w:rsid w:val="00AA4EFE"/>
    <w:rsid w:val="00AB3173"/>
    <w:rsid w:val="00AB6F52"/>
    <w:rsid w:val="00AD6862"/>
    <w:rsid w:val="00AD6A77"/>
    <w:rsid w:val="00AE5060"/>
    <w:rsid w:val="00B00391"/>
    <w:rsid w:val="00B02673"/>
    <w:rsid w:val="00B17D1F"/>
    <w:rsid w:val="00B22936"/>
    <w:rsid w:val="00B34089"/>
    <w:rsid w:val="00B43268"/>
    <w:rsid w:val="00B45167"/>
    <w:rsid w:val="00B6482B"/>
    <w:rsid w:val="00B72C21"/>
    <w:rsid w:val="00B74920"/>
    <w:rsid w:val="00B773D5"/>
    <w:rsid w:val="00B828CF"/>
    <w:rsid w:val="00B9358C"/>
    <w:rsid w:val="00B9440A"/>
    <w:rsid w:val="00B96072"/>
    <w:rsid w:val="00BA4444"/>
    <w:rsid w:val="00BA4783"/>
    <w:rsid w:val="00BB0D63"/>
    <w:rsid w:val="00BB5113"/>
    <w:rsid w:val="00BB72DB"/>
    <w:rsid w:val="00BD2307"/>
    <w:rsid w:val="00BD3110"/>
    <w:rsid w:val="00BE6A78"/>
    <w:rsid w:val="00BF68B4"/>
    <w:rsid w:val="00C01ADA"/>
    <w:rsid w:val="00C2084D"/>
    <w:rsid w:val="00C23475"/>
    <w:rsid w:val="00C2583E"/>
    <w:rsid w:val="00C31BE0"/>
    <w:rsid w:val="00C435A4"/>
    <w:rsid w:val="00C539FC"/>
    <w:rsid w:val="00C5734B"/>
    <w:rsid w:val="00C61930"/>
    <w:rsid w:val="00C73AAC"/>
    <w:rsid w:val="00CA5AD8"/>
    <w:rsid w:val="00CB5639"/>
    <w:rsid w:val="00CB791A"/>
    <w:rsid w:val="00CC0A2E"/>
    <w:rsid w:val="00CD52D5"/>
    <w:rsid w:val="00CD5820"/>
    <w:rsid w:val="00CF07AD"/>
    <w:rsid w:val="00CF0BA1"/>
    <w:rsid w:val="00CF1543"/>
    <w:rsid w:val="00D079D9"/>
    <w:rsid w:val="00D12910"/>
    <w:rsid w:val="00D21C5E"/>
    <w:rsid w:val="00D24459"/>
    <w:rsid w:val="00D4378D"/>
    <w:rsid w:val="00D45116"/>
    <w:rsid w:val="00D462A5"/>
    <w:rsid w:val="00D51D70"/>
    <w:rsid w:val="00D5518B"/>
    <w:rsid w:val="00D55BE4"/>
    <w:rsid w:val="00D63599"/>
    <w:rsid w:val="00D81DD4"/>
    <w:rsid w:val="00D81E1B"/>
    <w:rsid w:val="00DA0867"/>
    <w:rsid w:val="00DA5555"/>
    <w:rsid w:val="00DA62C0"/>
    <w:rsid w:val="00DB1484"/>
    <w:rsid w:val="00DB2020"/>
    <w:rsid w:val="00DB565C"/>
    <w:rsid w:val="00DC28DE"/>
    <w:rsid w:val="00DD6D15"/>
    <w:rsid w:val="00DE0078"/>
    <w:rsid w:val="00DE259C"/>
    <w:rsid w:val="00DE51C0"/>
    <w:rsid w:val="00DE75AE"/>
    <w:rsid w:val="00DF01BF"/>
    <w:rsid w:val="00DF7053"/>
    <w:rsid w:val="00DF7461"/>
    <w:rsid w:val="00E070C7"/>
    <w:rsid w:val="00E35A2B"/>
    <w:rsid w:val="00E36161"/>
    <w:rsid w:val="00E36A91"/>
    <w:rsid w:val="00E4299A"/>
    <w:rsid w:val="00E50967"/>
    <w:rsid w:val="00E61C37"/>
    <w:rsid w:val="00E8792C"/>
    <w:rsid w:val="00EA3ADA"/>
    <w:rsid w:val="00EA64D6"/>
    <w:rsid w:val="00EB7B7C"/>
    <w:rsid w:val="00EC035D"/>
    <w:rsid w:val="00EC0D8B"/>
    <w:rsid w:val="00EC1C0D"/>
    <w:rsid w:val="00EC3891"/>
    <w:rsid w:val="00EC4B78"/>
    <w:rsid w:val="00EE1705"/>
    <w:rsid w:val="00EF48B5"/>
    <w:rsid w:val="00EF7507"/>
    <w:rsid w:val="00F00B89"/>
    <w:rsid w:val="00F0540D"/>
    <w:rsid w:val="00F15CCA"/>
    <w:rsid w:val="00F3019E"/>
    <w:rsid w:val="00F32547"/>
    <w:rsid w:val="00F65615"/>
    <w:rsid w:val="00F76DD4"/>
    <w:rsid w:val="00F77759"/>
    <w:rsid w:val="00F80D91"/>
    <w:rsid w:val="00F8131D"/>
    <w:rsid w:val="00F84A85"/>
    <w:rsid w:val="00F944A6"/>
    <w:rsid w:val="00FC6385"/>
    <w:rsid w:val="00FD0555"/>
    <w:rsid w:val="00FD5C61"/>
    <w:rsid w:val="00FE1CFC"/>
    <w:rsid w:val="00FF368F"/>
    <w:rsid w:val="00FF3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98BAB4"/>
  <w15:docId w15:val="{57C99264-99B2-41B5-B277-A51300851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22A46"/>
    <w:pPr>
      <w:tabs>
        <w:tab w:val="left" w:pos="57"/>
      </w:tabs>
    </w:pPr>
    <w:rPr>
      <w:rFonts w:ascii="Arial" w:eastAsia="SimSun" w:hAnsi="Arial"/>
      <w:color w:val="000000"/>
      <w:sz w:val="22"/>
      <w:lang w:eastAsia="en-US"/>
    </w:rPr>
  </w:style>
  <w:style w:type="paragraph" w:styleId="Heading1">
    <w:name w:val="heading 1"/>
    <w:basedOn w:val="Normal"/>
    <w:next w:val="Normal"/>
    <w:qFormat/>
    <w:pPr>
      <w:keepNext/>
      <w:spacing w:after="60"/>
      <w:outlineLvl w:val="0"/>
    </w:pPr>
    <w:rPr>
      <w:b/>
      <w:sz w:val="36"/>
    </w:rPr>
  </w:style>
  <w:style w:type="paragraph" w:styleId="Heading2">
    <w:name w:val="heading 2"/>
    <w:basedOn w:val="Normal"/>
    <w:next w:val="Normal"/>
    <w:link w:val="Heading2Char"/>
    <w:qFormat/>
    <w:pPr>
      <w:keepNext/>
      <w:outlineLvl w:val="1"/>
    </w:pPr>
    <w:rPr>
      <w:rFonts w:ascii="Arial Fett" w:hAnsi="Arial Fett"/>
      <w:b/>
      <w:sz w:val="20"/>
    </w:rPr>
  </w:style>
  <w:style w:type="paragraph" w:styleId="Heading3">
    <w:name w:val="heading 3"/>
    <w:basedOn w:val="Normal"/>
    <w:next w:val="Normal"/>
    <w:qFormat/>
    <w:pPr>
      <w:keepNext/>
      <w:spacing w:after="120"/>
      <w:outlineLvl w:val="2"/>
    </w:pPr>
    <w:rPr>
      <w:b/>
      <w:sz w:val="20"/>
    </w:rPr>
  </w:style>
  <w:style w:type="paragraph" w:styleId="Heading4">
    <w:name w:val="heading 4"/>
    <w:basedOn w:val="Normal"/>
    <w:next w:val="Normal"/>
    <w:qFormat/>
    <w:pPr>
      <w:keepNext/>
      <w:framePr w:w="3039" w:h="340" w:hRule="exact" w:hSpace="170" w:wrap="around" w:vAnchor="page" w:hAnchor="page" w:x="8211" w:y="3034"/>
      <w:spacing w:after="40"/>
      <w:outlineLvl w:val="3"/>
    </w:pPr>
    <w:rPr>
      <w:sz w:val="36"/>
    </w:rPr>
  </w:style>
  <w:style w:type="paragraph" w:styleId="Heading5">
    <w:name w:val="heading 5"/>
    <w:basedOn w:val="Normal"/>
    <w:next w:val="Normal"/>
    <w:qFormat/>
    <w:pPr>
      <w:keepNext/>
      <w:spacing w:after="120"/>
      <w:ind w:left="1026" w:firstLine="57"/>
      <w:outlineLvl w:val="4"/>
    </w:pPr>
    <w:rPr>
      <w:sz w:val="28"/>
    </w:rPr>
  </w:style>
  <w:style w:type="paragraph" w:styleId="Heading6">
    <w:name w:val="heading 6"/>
    <w:basedOn w:val="Normal"/>
    <w:next w:val="Normal"/>
    <w:qFormat/>
    <w:pPr>
      <w:keepNext/>
      <w:ind w:left="567" w:firstLine="57"/>
      <w:outlineLvl w:val="5"/>
    </w:pPr>
    <w:rPr>
      <w:sz w:val="28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b/>
      <w:bCs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b/>
      <w:bCs/>
      <w:sz w:val="36"/>
    </w:rPr>
  </w:style>
  <w:style w:type="paragraph" w:styleId="Heading9">
    <w:name w:val="heading 9"/>
    <w:basedOn w:val="Normal"/>
    <w:next w:val="Normal"/>
    <w:qFormat/>
    <w:pPr>
      <w:keepNext/>
      <w:outlineLvl w:val="8"/>
    </w:pPr>
    <w:rPr>
      <w:rFonts w:cs="Arial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40CF9"/>
    <w:rPr>
      <w:sz w:val="20"/>
    </w:rPr>
  </w:style>
  <w:style w:type="paragraph" w:styleId="Footer">
    <w:name w:val="footer"/>
    <w:basedOn w:val="Normal"/>
    <w:rPr>
      <w:sz w:val="17"/>
    </w:rPr>
  </w:style>
  <w:style w:type="paragraph" w:styleId="BodyText2">
    <w:name w:val="Body Text 2"/>
    <w:basedOn w:val="Normal"/>
    <w:pPr>
      <w:spacing w:after="120"/>
    </w:pPr>
    <w:rPr>
      <w:sz w:val="20"/>
      <w:lang w:eastAsia="de-DE"/>
    </w:rPr>
  </w:style>
  <w:style w:type="paragraph" w:styleId="BodyText">
    <w:name w:val="Body Text"/>
    <w:basedOn w:val="Normal"/>
  </w:style>
  <w:style w:type="paragraph" w:customStyle="1" w:styleId="Bullet">
    <w:name w:val="Bullet"/>
    <w:basedOn w:val="Normal"/>
    <w:pPr>
      <w:spacing w:after="120"/>
      <w:ind w:firstLine="57"/>
    </w:pPr>
    <w:rPr>
      <w:b/>
      <w:sz w:val="24"/>
    </w:rPr>
  </w:style>
  <w:style w:type="paragraph" w:customStyle="1" w:styleId="Aufzhlung210p">
    <w:name w:val="Aufzählung 2 10p"/>
    <w:basedOn w:val="Normal"/>
    <w:rsid w:val="00DE0078"/>
    <w:pPr>
      <w:numPr>
        <w:numId w:val="4"/>
      </w:numPr>
    </w:pPr>
    <w:rPr>
      <w:sz w:val="20"/>
    </w:rPr>
  </w:style>
  <w:style w:type="paragraph" w:customStyle="1" w:styleId="Zwischentitel">
    <w:name w:val="Zwischentitel"/>
    <w:basedOn w:val="BodyText"/>
    <w:rPr>
      <w:b/>
    </w:rPr>
  </w:style>
  <w:style w:type="character" w:styleId="Hyperlink">
    <w:name w:val="Hyperlink"/>
    <w:basedOn w:val="DefaultParagraphFont"/>
    <w:rPr>
      <w:rFonts w:ascii="Arial" w:hAnsi="Arial"/>
      <w:color w:val="0000FF"/>
      <w:u w:val="single"/>
    </w:rPr>
  </w:style>
  <w:style w:type="paragraph" w:customStyle="1" w:styleId="Textkrper3">
    <w:name w:val="Textkörper3"/>
    <w:basedOn w:val="BodyText"/>
    <w:pPr>
      <w:spacing w:after="120"/>
      <w:ind w:left="567" w:right="567"/>
    </w:pPr>
    <w:rPr>
      <w:sz w:val="17"/>
    </w:rPr>
  </w:style>
  <w:style w:type="character" w:styleId="FollowedHyperlink">
    <w:name w:val="FollowedHyperlink"/>
    <w:basedOn w:val="DefaultParagraphFont"/>
    <w:rPr>
      <w:rFonts w:ascii="Arial" w:hAnsi="Arial"/>
      <w:color w:val="800080"/>
      <w:u w:val="single"/>
    </w:rPr>
  </w:style>
  <w:style w:type="paragraph" w:customStyle="1" w:styleId="Textkrper2">
    <w:name w:val="Textkörper2"/>
    <w:basedOn w:val="Normal"/>
    <w:rPr>
      <w:rFonts w:cs="Arial"/>
      <w:sz w:val="20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table" w:styleId="TableGrid">
    <w:name w:val="Table Grid"/>
    <w:basedOn w:val="TableNormal"/>
    <w:rsid w:val="00DE51C0"/>
    <w:pPr>
      <w:tabs>
        <w:tab w:val="left" w:pos="57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tent-text">
    <w:name w:val="content-text"/>
    <w:basedOn w:val="DefaultParagraphFont"/>
  </w:style>
  <w:style w:type="character" w:styleId="CommentReference">
    <w:name w:val="annotation reference"/>
    <w:basedOn w:val="DefaultParagraphFont"/>
    <w:semiHidden/>
    <w:rsid w:val="00EC0D8B"/>
    <w:rPr>
      <w:sz w:val="16"/>
      <w:szCs w:val="16"/>
    </w:rPr>
  </w:style>
  <w:style w:type="paragraph" w:styleId="CommentText">
    <w:name w:val="annotation text"/>
    <w:basedOn w:val="Normal"/>
    <w:semiHidden/>
    <w:rsid w:val="00EC0D8B"/>
    <w:rPr>
      <w:sz w:val="20"/>
    </w:rPr>
  </w:style>
  <w:style w:type="paragraph" w:customStyle="1" w:styleId="berschrift2Nach3pt">
    <w:name w:val="Überschrift 2 + Nach: 3 pt"/>
    <w:basedOn w:val="Heading2"/>
    <w:rsid w:val="00EC0D8B"/>
    <w:pPr>
      <w:spacing w:after="60"/>
    </w:pPr>
    <w:rPr>
      <w:bCs/>
    </w:rPr>
  </w:style>
  <w:style w:type="paragraph" w:customStyle="1" w:styleId="Normalabsatz">
    <w:name w:val="Normalabsatz"/>
    <w:basedOn w:val="Normal"/>
    <w:rsid w:val="00EC0D8B"/>
    <w:pPr>
      <w:tabs>
        <w:tab w:val="clear" w:pos="57"/>
      </w:tabs>
      <w:spacing w:before="120" w:after="120"/>
    </w:pPr>
    <w:rPr>
      <w:rFonts w:eastAsia="Times New Roman" w:cs="Arial"/>
      <w:snapToGrid w:val="0"/>
      <w:color w:val="auto"/>
      <w:sz w:val="20"/>
      <w:lang w:eastAsia="de-DE"/>
    </w:rPr>
  </w:style>
  <w:style w:type="character" w:customStyle="1" w:styleId="tw4winMark">
    <w:name w:val="tw4winMark"/>
    <w:rsid w:val="00EC0D8B"/>
    <w:rPr>
      <w:rFonts w:ascii="Courier New" w:hAnsi="Courier New" w:cs="Courier New"/>
      <w:vanish/>
      <w:color w:val="800080"/>
      <w:sz w:val="24"/>
      <w:szCs w:val="24"/>
      <w:vertAlign w:val="subscript"/>
    </w:rPr>
  </w:style>
  <w:style w:type="character" w:customStyle="1" w:styleId="tw4winError">
    <w:name w:val="tw4winError"/>
    <w:rsid w:val="00EC0D8B"/>
    <w:rPr>
      <w:rFonts w:ascii="Courier New" w:hAnsi="Courier New" w:cs="Courier New"/>
      <w:color w:val="00FF00"/>
      <w:sz w:val="40"/>
      <w:szCs w:val="40"/>
    </w:rPr>
  </w:style>
  <w:style w:type="character" w:customStyle="1" w:styleId="tw4winTerm">
    <w:name w:val="tw4winTerm"/>
    <w:rsid w:val="00EC0D8B"/>
    <w:rPr>
      <w:color w:val="0000FF"/>
    </w:rPr>
  </w:style>
  <w:style w:type="character" w:customStyle="1" w:styleId="tw4winPopup">
    <w:name w:val="tw4winPopup"/>
    <w:rsid w:val="00EC0D8B"/>
    <w:rPr>
      <w:rFonts w:ascii="Courier New" w:hAnsi="Courier New" w:cs="Courier New"/>
      <w:noProof/>
      <w:color w:val="008000"/>
    </w:rPr>
  </w:style>
  <w:style w:type="character" w:customStyle="1" w:styleId="tw4winJump">
    <w:name w:val="tw4winJump"/>
    <w:rsid w:val="00EC0D8B"/>
    <w:rPr>
      <w:rFonts w:ascii="Courier New" w:hAnsi="Courier New" w:cs="Courier New"/>
      <w:noProof/>
      <w:color w:val="008080"/>
    </w:rPr>
  </w:style>
  <w:style w:type="character" w:customStyle="1" w:styleId="tw4winExternal">
    <w:name w:val="tw4winExternal"/>
    <w:rsid w:val="00EC0D8B"/>
    <w:rPr>
      <w:rFonts w:ascii="Courier New" w:hAnsi="Courier New" w:cs="Courier New"/>
      <w:noProof/>
      <w:color w:val="808080"/>
    </w:rPr>
  </w:style>
  <w:style w:type="character" w:customStyle="1" w:styleId="tw4winInternal">
    <w:name w:val="tw4winInternal"/>
    <w:rsid w:val="00EC0D8B"/>
    <w:rPr>
      <w:rFonts w:ascii="Courier New" w:hAnsi="Courier New" w:cs="Courier New"/>
      <w:noProof/>
      <w:color w:val="FF0000"/>
    </w:rPr>
  </w:style>
  <w:style w:type="character" w:customStyle="1" w:styleId="DONOTTRANSLATE">
    <w:name w:val="DO_NOT_TRANSLATE"/>
    <w:rsid w:val="00EC0D8B"/>
    <w:rPr>
      <w:rFonts w:ascii="Courier New" w:hAnsi="Courier New" w:cs="Courier New"/>
      <w:noProof/>
      <w:color w:val="800000"/>
    </w:rPr>
  </w:style>
  <w:style w:type="character" w:customStyle="1" w:styleId="Heading2Char">
    <w:name w:val="Heading 2 Char"/>
    <w:basedOn w:val="DefaultParagraphFont"/>
    <w:link w:val="Heading2"/>
    <w:rsid w:val="005912D7"/>
    <w:rPr>
      <w:rFonts w:ascii="Arial Fett" w:eastAsia="Arial Unicode MS" w:hAnsi="Arial Fett"/>
      <w:b/>
      <w:color w:val="000000"/>
      <w:lang w:val="en-US" w:eastAsia="en-US" w:bidi="ar-SA"/>
    </w:rPr>
  </w:style>
  <w:style w:type="paragraph" w:styleId="CommentSubject">
    <w:name w:val="annotation subject"/>
    <w:basedOn w:val="CommentText"/>
    <w:next w:val="CommentText"/>
    <w:semiHidden/>
    <w:rsid w:val="00EC0D8B"/>
    <w:rPr>
      <w:b/>
      <w:bCs/>
    </w:rPr>
  </w:style>
  <w:style w:type="character" w:customStyle="1" w:styleId="webstyle-standard--content-text-b">
    <w:name w:val="webstyle-standard--content-text-b"/>
    <w:basedOn w:val="DefaultParagraphFont"/>
    <w:rsid w:val="00964A84"/>
  </w:style>
  <w:style w:type="numbering" w:customStyle="1" w:styleId="Aufgezhlt">
    <w:name w:val="Aufgezählt"/>
    <w:basedOn w:val="NoList"/>
    <w:rsid w:val="000955F8"/>
    <w:pPr>
      <w:numPr>
        <w:numId w:val="2"/>
      </w:numPr>
    </w:pPr>
  </w:style>
  <w:style w:type="paragraph" w:customStyle="1" w:styleId="Formatvorlage1">
    <w:name w:val="Formatvorlage1"/>
    <w:basedOn w:val="Normal"/>
    <w:rsid w:val="00D21C5E"/>
    <w:pPr>
      <w:tabs>
        <w:tab w:val="num" w:pos="227"/>
      </w:tabs>
      <w:spacing w:after="40"/>
      <w:ind w:left="227" w:hanging="227"/>
    </w:pPr>
    <w:rPr>
      <w:sz w:val="20"/>
    </w:rPr>
  </w:style>
  <w:style w:type="table" w:customStyle="1" w:styleId="Tabellengitternetz1">
    <w:name w:val="Tabellengitternetz1"/>
    <w:basedOn w:val="TableNormal"/>
    <w:next w:val="TableGrid"/>
    <w:rsid w:val="00736C0D"/>
    <w:pPr>
      <w:tabs>
        <w:tab w:val="left" w:pos="57"/>
      </w:tabs>
    </w:pPr>
    <w:rPr>
      <w:rFonts w:ascii="Arial" w:hAnsi="Arial"/>
      <w:color w:val="00000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Aufgezhlt1">
    <w:name w:val="Aufgezählt1"/>
    <w:basedOn w:val="NoList"/>
    <w:rsid w:val="00AB3173"/>
    <w:pPr>
      <w:numPr>
        <w:numId w:val="1"/>
      </w:numPr>
    </w:pPr>
  </w:style>
  <w:style w:type="character" w:customStyle="1" w:styleId="10pt">
    <w:name w:val="10 pt"/>
    <w:basedOn w:val="DefaultParagraphFont"/>
    <w:rsid w:val="0023754E"/>
    <w:rPr>
      <w:rFonts w:ascii="Arial" w:hAnsi="Arial"/>
      <w:sz w:val="20"/>
      <w:lang w:val="de-DE"/>
    </w:rPr>
  </w:style>
  <w:style w:type="table" w:customStyle="1" w:styleId="Tabellengitternetz2">
    <w:name w:val="Tabellengitternetz2"/>
    <w:basedOn w:val="TableNormal"/>
    <w:next w:val="TableGrid"/>
    <w:rsid w:val="00736C0D"/>
    <w:pPr>
      <w:tabs>
        <w:tab w:val="left" w:pos="57"/>
      </w:tabs>
    </w:pPr>
    <w:rPr>
      <w:rFonts w:ascii="Arial" w:hAnsi="Arial"/>
      <w:color w:val="000000"/>
      <w:sz w:val="17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customStyle="1" w:styleId="Aufzhlungszeichen2Links0cmErsteZeile0cm1">
    <w:name w:val="Aufzählungszeichen 2 + Links:  0 cm Erste Zeile:  0 cm1"/>
    <w:basedOn w:val="Normal"/>
    <w:rsid w:val="005521C6"/>
    <w:pPr>
      <w:numPr>
        <w:numId w:val="5"/>
      </w:numPr>
    </w:pPr>
  </w:style>
  <w:style w:type="paragraph" w:styleId="ListBullet">
    <w:name w:val="List Bullet"/>
    <w:basedOn w:val="Normal"/>
    <w:rsid w:val="005521C6"/>
    <w:pPr>
      <w:numPr>
        <w:numId w:val="6"/>
      </w:numPr>
    </w:pPr>
  </w:style>
  <w:style w:type="character" w:customStyle="1" w:styleId="FormatvorlageSimSun10pt">
    <w:name w:val="Formatvorlage SimSun 10 pt"/>
    <w:basedOn w:val="DefaultParagraphFont"/>
    <w:rsid w:val="00D63599"/>
    <w:rPr>
      <w:rFonts w:ascii="Arial" w:eastAsia="SimSun" w:hAnsi="Arial"/>
      <w:sz w:val="20"/>
    </w:rPr>
  </w:style>
  <w:style w:type="paragraph" w:styleId="Revision">
    <w:name w:val="Revision"/>
    <w:hidden/>
    <w:uiPriority w:val="99"/>
    <w:semiHidden/>
    <w:rsid w:val="003E012D"/>
    <w:rPr>
      <w:rFonts w:ascii="Arial" w:eastAsia="SimSun" w:hAnsi="Arial"/>
      <w:color w:val="000000"/>
      <w:sz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3E01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78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dk.com.cn/zh/news_center/press/20220106_01.html" TargetMode="External"/><Relationship Id="rId13" Type="http://schemas.openxmlformats.org/officeDocument/2006/relationships/footer" Target="footer1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https://www.invensense.com/robotics/" TargetMode="External"/><Relationship Id="rId12" Type="http://schemas.openxmlformats.org/officeDocument/2006/relationships/header" Target="header2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pr@cn.tdk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invensense.tdk.com/robotics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B51E02C35B32498802E8BBF7F5B358" ma:contentTypeVersion="10" ma:contentTypeDescription="Create a new document." ma:contentTypeScope="" ma:versionID="57beef45783e8b95c4a537327ef0c185">
  <xsd:schema xmlns:xsd="http://www.w3.org/2001/XMLSchema" xmlns:xs="http://www.w3.org/2001/XMLSchema" xmlns:p="http://schemas.microsoft.com/office/2006/metadata/properties" xmlns:ns2="50b759ac-63f8-4169-b97f-a3c9360be688" targetNamespace="http://schemas.microsoft.com/office/2006/metadata/properties" ma:root="true" ma:fieldsID="1fe1dc34311af2a8e9a50700af9d60ff" ns2:_="">
    <xsd:import namespace="50b759ac-63f8-4169-b97f-a3c9360be6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b759ac-63f8-4169-b97f-a3c9360be6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0A41007-63EC-4DF6-BA21-D6C3F9029C92}"/>
</file>

<file path=customXml/itemProps2.xml><?xml version="1.0" encoding="utf-8"?>
<ds:datastoreItem xmlns:ds="http://schemas.openxmlformats.org/officeDocument/2006/customXml" ds:itemID="{917C3B78-CD08-41E3-A53E-408137A4F6D2}"/>
</file>

<file path=customXml/itemProps3.xml><?xml version="1.0" encoding="utf-8"?>
<ds:datastoreItem xmlns:ds="http://schemas.openxmlformats.org/officeDocument/2006/customXml" ds:itemID="{EC022EB2-D97E-4605-A64E-DB1C943469B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328</Words>
  <Characters>1874</Characters>
  <Application>Microsoft Office Word</Application>
  <DocSecurity>0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Press Information:</vt:lpstr>
      <vt:lpstr>Press Information:</vt:lpstr>
    </vt:vector>
  </TitlesOfParts>
  <Company>TDK</Company>
  <LinksUpToDate>false</LinksUpToDate>
  <CharactersWithSpaces>2198</CharactersWithSpaces>
  <SharedDoc>false</SharedDoc>
  <HLinks>
    <vt:vector size="18" baseType="variant">
      <vt:variant>
        <vt:i4>5111921</vt:i4>
      </vt:variant>
      <vt:variant>
        <vt:i4>6</vt:i4>
      </vt:variant>
      <vt:variant>
        <vt:i4>0</vt:i4>
      </vt:variant>
      <vt:variant>
        <vt:i4>5</vt:i4>
      </vt:variant>
      <vt:variant>
        <vt:lpwstr>../../Local Settings/Temp/Local Settings/Temp/Local Settings/Local Settings/Local Settings/Temp/Local Settings/a0800192/Local Settings/Temp/notesEA312D/pr@cn.tdk.com</vt:lpwstr>
      </vt:variant>
      <vt:variant>
        <vt:lpwstr/>
      </vt:variant>
      <vt:variant>
        <vt:i4>7602282</vt:i4>
      </vt:variant>
      <vt:variant>
        <vt:i4>3</vt:i4>
      </vt:variant>
      <vt:variant>
        <vt:i4>0</vt:i4>
      </vt:variant>
      <vt:variant>
        <vt:i4>5</vt:i4>
      </vt:variant>
      <vt:variant>
        <vt:lpwstr>http://www.tdk.co.jp/xxxxx.htm</vt:lpwstr>
      </vt:variant>
      <vt:variant>
        <vt:lpwstr/>
      </vt:variant>
      <vt:variant>
        <vt:i4>1441813</vt:i4>
      </vt:variant>
      <vt:variant>
        <vt:i4>0</vt:i4>
      </vt:variant>
      <vt:variant>
        <vt:i4>0</vt:i4>
      </vt:variant>
      <vt:variant>
        <vt:i4>5</vt:i4>
      </vt:variant>
      <vt:variant>
        <vt:lpwstr>http://www.tdk.co.jp/tcaah01/aah00100.htm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Information:</dc:title>
  <dc:creator>TDK</dc:creator>
  <cp:lastModifiedBy>Sarah MacKenzie</cp:lastModifiedBy>
  <cp:revision>3</cp:revision>
  <cp:lastPrinted>2012-05-11T14:30:00Z</cp:lastPrinted>
  <dcterms:created xsi:type="dcterms:W3CDTF">2021-09-03T09:47:00Z</dcterms:created>
  <dcterms:modified xsi:type="dcterms:W3CDTF">2022-01-03T20:55:00Z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0x0101001EB51E02C35B32498802E8BBF7F5B358</vt:lpwstr>
  </property>
</Properties>
</file>