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90CE6" w14:textId="77777777" w:rsidR="00D250E5" w:rsidRPr="00D250E5" w:rsidRDefault="00D250E5" w:rsidP="00D250E5">
      <w:pPr>
        <w:rPr>
          <w:rFonts w:ascii="MS Mincho" w:eastAsia="MS Mincho" w:hAnsi="MS Mincho"/>
          <w:sz w:val="32"/>
          <w:szCs w:val="32"/>
        </w:rPr>
      </w:pPr>
      <w:r w:rsidRPr="00D250E5">
        <w:rPr>
          <w:rFonts w:eastAsia="MS Mincho" w:cs="Arial"/>
          <w:sz w:val="32"/>
          <w:szCs w:val="32"/>
        </w:rPr>
        <w:t>MEMS</w:t>
      </w:r>
      <w:r w:rsidRPr="00D250E5">
        <w:rPr>
          <w:rFonts w:ascii="MS Mincho" w:eastAsia="MS Mincho" w:hAnsi="MS Mincho" w:hint="eastAsia"/>
          <w:sz w:val="32"/>
          <w:szCs w:val="32"/>
        </w:rPr>
        <w:t xml:space="preserve"> </w:t>
      </w:r>
      <w:proofErr w:type="spellStart"/>
      <w:r w:rsidRPr="00D250E5">
        <w:rPr>
          <w:rFonts w:ascii="MS Mincho" w:eastAsia="MS Mincho" w:hAnsi="MS Mincho"/>
          <w:color w:val="222222"/>
          <w:sz w:val="32"/>
          <w:szCs w:val="32"/>
          <w:highlight w:val="white"/>
        </w:rPr>
        <w:t>マイク</w:t>
      </w:r>
      <w:proofErr w:type="spellEnd"/>
    </w:p>
    <w:p w14:paraId="1E61A90F" w14:textId="77777777" w:rsidR="00FB24C7" w:rsidRPr="00FB24C7" w:rsidRDefault="00FB24C7" w:rsidP="00FB24C7">
      <w:pPr>
        <w:rPr>
          <w:rFonts w:ascii="MS Mincho" w:eastAsia="MS Mincho" w:hAnsi="MS Mincho"/>
          <w:b/>
          <w:color w:val="222222"/>
          <w:sz w:val="32"/>
          <w:szCs w:val="32"/>
          <w:highlight w:val="white"/>
          <w:lang w:eastAsia="ja-JP"/>
        </w:rPr>
      </w:pPr>
      <w:r w:rsidRPr="00FB24C7">
        <w:rPr>
          <w:rFonts w:eastAsia="MS Mincho" w:cs="Arial"/>
          <w:b/>
          <w:color w:val="222222"/>
          <w:sz w:val="32"/>
          <w:szCs w:val="32"/>
          <w:highlight w:val="white"/>
          <w:lang w:eastAsia="ja-JP"/>
        </w:rPr>
        <w:t>TDK</w:t>
      </w:r>
      <w:r w:rsidRPr="00FB24C7">
        <w:rPr>
          <w:rFonts w:ascii="MS Mincho" w:eastAsia="MS Mincho" w:hAnsi="MS Mincho"/>
          <w:b/>
          <w:color w:val="222222"/>
          <w:sz w:val="32"/>
          <w:szCs w:val="32"/>
          <w:highlight w:val="white"/>
          <w:lang w:eastAsia="ja-JP"/>
        </w:rPr>
        <w:t>が</w:t>
      </w:r>
      <w:proofErr w:type="spellStart"/>
      <w:r w:rsidRPr="00FB24C7">
        <w:rPr>
          <w:rFonts w:eastAsia="MS Mincho" w:cs="Arial"/>
          <w:b/>
          <w:color w:val="222222"/>
          <w:sz w:val="32"/>
          <w:szCs w:val="32"/>
          <w:highlight w:val="white"/>
          <w:lang w:eastAsia="ja-JP"/>
        </w:rPr>
        <w:t>SoundWire</w:t>
      </w:r>
      <w:proofErr w:type="spellEnd"/>
      <w:r w:rsidRPr="00FB24C7">
        <w:rPr>
          <w:rFonts w:ascii="MS Mincho" w:eastAsia="MS Mincho" w:hAnsi="MS Mincho"/>
          <w:b/>
          <w:color w:val="222222"/>
          <w:sz w:val="32"/>
          <w:szCs w:val="32"/>
          <w:highlight w:val="white"/>
          <w:lang w:eastAsia="ja-JP"/>
        </w:rPr>
        <w:t>™機能を備えた最新の</w:t>
      </w:r>
      <w:r w:rsidRPr="00FB24C7">
        <w:rPr>
          <w:rFonts w:eastAsia="MS Mincho" w:cs="Arial"/>
          <w:b/>
          <w:color w:val="222222"/>
          <w:sz w:val="32"/>
          <w:szCs w:val="32"/>
          <w:highlight w:val="white"/>
          <w:lang w:eastAsia="ja-JP"/>
        </w:rPr>
        <w:t>MEMS</w:t>
      </w:r>
      <w:r w:rsidRPr="00FB24C7">
        <w:rPr>
          <w:rFonts w:ascii="MS Mincho" w:eastAsia="MS Mincho" w:hAnsi="MS Mincho"/>
          <w:b/>
          <w:color w:val="222222"/>
          <w:sz w:val="32"/>
          <w:szCs w:val="32"/>
          <w:highlight w:val="white"/>
          <w:lang w:eastAsia="ja-JP"/>
        </w:rPr>
        <w:t>マイクロフォンを発表</w:t>
      </w:r>
    </w:p>
    <w:p w14:paraId="447C2B3B" w14:textId="77777777" w:rsidR="00AB3173" w:rsidRPr="004E7FAB" w:rsidRDefault="00AB3173" w:rsidP="004E7FAB"/>
    <w:p w14:paraId="2899467D" w14:textId="77777777" w:rsidR="00FB24C7" w:rsidRPr="00FB24C7" w:rsidRDefault="00FB24C7" w:rsidP="00FB24C7">
      <w:pPr>
        <w:pStyle w:val="ListBullet"/>
        <w:rPr>
          <w:rFonts w:ascii="MS Mincho" w:eastAsia="MS Mincho" w:hAnsi="MS Mincho"/>
          <w:lang w:eastAsia="ja-JP"/>
        </w:rPr>
      </w:pPr>
      <w:r w:rsidRPr="00FB24C7">
        <w:rPr>
          <w:rFonts w:ascii="MS Mincho" w:eastAsia="MS Mincho" w:hAnsi="MS Mincho"/>
          <w:lang w:eastAsia="ja-JP"/>
        </w:rPr>
        <w:t xml:space="preserve">MIPI </w:t>
      </w:r>
      <w:proofErr w:type="spellStart"/>
      <w:r w:rsidRPr="00FB24C7">
        <w:rPr>
          <w:rFonts w:ascii="MS Mincho" w:eastAsia="MS Mincho" w:hAnsi="MS Mincho"/>
          <w:lang w:eastAsia="ja-JP"/>
        </w:rPr>
        <w:t>SoundWire</w:t>
      </w:r>
      <w:proofErr w:type="spellEnd"/>
      <w:r w:rsidRPr="00FB24C7">
        <w:rPr>
          <w:rFonts w:ascii="MS Mincho" w:eastAsia="MS Mincho" w:hAnsi="MS Mincho"/>
          <w:lang w:eastAsia="ja-JP"/>
        </w:rPr>
        <w:t>™準拠の</w:t>
      </w:r>
      <w:r w:rsidRPr="00FB24C7">
        <w:rPr>
          <w:rFonts w:ascii="MS Mincho" w:eastAsia="MS Mincho" w:hAnsi="MS Mincho" w:hint="eastAsia"/>
          <w:lang w:eastAsia="ja-JP"/>
        </w:rPr>
        <w:t>新しい</w:t>
      </w:r>
      <w:r w:rsidRPr="00FB24C7">
        <w:rPr>
          <w:rFonts w:ascii="MS Mincho" w:eastAsia="MS Mincho" w:hAnsi="MS Mincho"/>
          <w:lang w:eastAsia="ja-JP"/>
        </w:rPr>
        <w:t>MEMSマイクロフォンT5828</w:t>
      </w:r>
    </w:p>
    <w:p w14:paraId="6AD92CD1" w14:textId="1BDE0DEE" w:rsidR="00FB24C7" w:rsidRPr="00FB24C7" w:rsidRDefault="00FB24C7" w:rsidP="00FB24C7">
      <w:pPr>
        <w:pStyle w:val="ListBullet"/>
        <w:rPr>
          <w:rFonts w:ascii="MS Mincho" w:eastAsia="MS Mincho" w:hAnsi="MS Mincho"/>
          <w:lang w:eastAsia="ja-JP"/>
        </w:rPr>
      </w:pPr>
      <w:r w:rsidRPr="00FB24C7">
        <w:rPr>
          <w:rFonts w:ascii="MS Mincho" w:eastAsia="MS Mincho" w:hAnsi="MS Mincho"/>
          <w:lang w:eastAsia="ja-JP"/>
        </w:rPr>
        <w:t>常時オンの超低電力モード</w:t>
      </w:r>
      <w:r w:rsidRPr="00FB24C7">
        <w:rPr>
          <w:rFonts w:ascii="MS Mincho" w:eastAsia="MS Mincho" w:hAnsi="MS Mincho" w:hint="eastAsia"/>
          <w:lang w:eastAsia="ja-JP"/>
        </w:rPr>
        <w:t>を備えた</w:t>
      </w:r>
      <w:r w:rsidRPr="00FB24C7">
        <w:rPr>
          <w:rFonts w:ascii="MS Mincho" w:eastAsia="MS Mincho" w:hAnsi="MS Mincho"/>
          <w:lang w:eastAsia="ja-JP"/>
        </w:rPr>
        <w:t xml:space="preserve">SNR </w:t>
      </w:r>
      <w:r w:rsidRPr="00FB24C7">
        <w:rPr>
          <w:rFonts w:ascii="MS Mincho" w:eastAsia="MS Mincho" w:hAnsi="MS Mincho"/>
        </w:rPr>
        <w:t>68dBA</w:t>
      </w:r>
      <w:r w:rsidRPr="00FB24C7">
        <w:rPr>
          <w:rFonts w:ascii="MS Mincho" w:eastAsia="MS Mincho" w:hAnsi="MS Mincho"/>
          <w:lang w:eastAsia="ja-JP"/>
        </w:rPr>
        <w:t>および</w:t>
      </w:r>
      <w:r w:rsidRPr="00FB24C7">
        <w:rPr>
          <w:rFonts w:ascii="MS Mincho" w:eastAsia="MS Mincho" w:hAnsi="MS Mincho"/>
        </w:rPr>
        <w:t>Acoustic Activity Detect</w:t>
      </w:r>
      <w:r w:rsidRPr="00FB24C7">
        <w:rPr>
          <w:rFonts w:ascii="MS Mincho" w:eastAsia="MS Mincho" w:hAnsi="MS Mincho"/>
          <w:lang w:eastAsia="ja-JP"/>
        </w:rPr>
        <w:t>機能を提供</w:t>
      </w:r>
    </w:p>
    <w:p w14:paraId="15DD477A" w14:textId="77777777" w:rsidR="00AB3173" w:rsidRPr="004E7FAB" w:rsidRDefault="00AB3173" w:rsidP="004E7FAB"/>
    <w:p w14:paraId="650BD4BB" w14:textId="77777777" w:rsidR="00AB3173" w:rsidRPr="004E7FAB" w:rsidRDefault="00AB3173" w:rsidP="004E7FAB">
      <w:pPr>
        <w:rPr>
          <w:lang w:eastAsia="ja-JP"/>
        </w:rPr>
      </w:pPr>
    </w:p>
    <w:p w14:paraId="7A29D63D" w14:textId="77777777" w:rsidR="0033721A" w:rsidRPr="008227A1" w:rsidRDefault="0033721A" w:rsidP="0033721A">
      <w:pPr>
        <w:rPr>
          <w:rFonts w:ascii="MS Mincho" w:eastAsia="MS Mincho" w:hAnsi="MS Mincho"/>
        </w:rPr>
      </w:pPr>
      <w:r w:rsidRPr="008227A1">
        <w:rPr>
          <w:rFonts w:ascii="MS Mincho" w:eastAsia="MS Mincho" w:hAnsi="MS Mincho" w:hint="eastAsia"/>
        </w:rPr>
        <w:t>2022年1月6日</w:t>
      </w:r>
    </w:p>
    <w:p w14:paraId="4B352EB5" w14:textId="77777777" w:rsidR="00AB3173" w:rsidRPr="004E7FAB" w:rsidRDefault="00AB3173" w:rsidP="00AB3173">
      <w:pPr>
        <w:rPr>
          <w:lang w:eastAsia="ja-JP"/>
        </w:rPr>
      </w:pPr>
    </w:p>
    <w:p w14:paraId="19A7A702" w14:textId="6F882209" w:rsidR="00FB24C7" w:rsidRPr="00FB24C7" w:rsidRDefault="006F7361" w:rsidP="00FB24C7">
      <w:pPr>
        <w:rPr>
          <w:rFonts w:ascii="MS Mincho" w:eastAsia="MS Mincho" w:hAnsi="MS Mincho"/>
          <w:szCs w:val="22"/>
          <w:lang w:eastAsia="ja-JP"/>
        </w:rPr>
      </w:pPr>
      <w:r w:rsidRPr="00FB24C7">
        <w:rPr>
          <w:rFonts w:ascii="MS Mincho" w:eastAsia="MS Mincho" w:hAnsi="MS Mincho" w:cs="Arial"/>
          <w:szCs w:val="22"/>
          <w:lang w:eastAsia="ja-JP"/>
        </w:rPr>
        <w:t>TDK</w:t>
      </w:r>
      <w:r w:rsidR="008B4F5A" w:rsidRPr="00FB24C7">
        <w:rPr>
          <w:rFonts w:ascii="MS Mincho" w:eastAsia="MS Mincho" w:hAnsi="MS Mincho" w:cs="Arial"/>
          <w:szCs w:val="22"/>
          <w:lang w:eastAsia="ja-JP"/>
        </w:rPr>
        <w:t>株式会社（社長：</w:t>
      </w:r>
      <w:r w:rsidR="00F67859" w:rsidRPr="00FB24C7">
        <w:rPr>
          <w:rFonts w:ascii="MS Mincho" w:eastAsia="MS Mincho" w:hAnsi="MS Mincho" w:cs="Arial"/>
          <w:szCs w:val="22"/>
          <w:lang w:eastAsia="ja-JP"/>
        </w:rPr>
        <w:t>石黒　成直</w:t>
      </w:r>
      <w:r w:rsidR="008B4F5A" w:rsidRPr="00FB24C7">
        <w:rPr>
          <w:rFonts w:ascii="MS Mincho" w:eastAsia="MS Mincho" w:hAnsi="MS Mincho" w:cs="Arial"/>
          <w:szCs w:val="22"/>
          <w:lang w:eastAsia="ja-JP"/>
        </w:rPr>
        <w:t>）は、</w:t>
      </w:r>
      <w:r w:rsidR="00FB24C7" w:rsidRPr="00FB24C7">
        <w:rPr>
          <w:rFonts w:ascii="MS Mincho" w:eastAsia="MS Mincho" w:hAnsi="MS Mincho"/>
          <w:szCs w:val="22"/>
          <w:lang w:eastAsia="ja-JP"/>
        </w:rPr>
        <w:t>モバイル、TWS、IoTをはじめとするコンシューマー向けデバイスを対象とした、高性能の</w:t>
      </w:r>
      <w:proofErr w:type="spellStart"/>
      <w:r w:rsidR="00FB24C7" w:rsidRPr="00FB24C7">
        <w:rPr>
          <w:rFonts w:ascii="MS Mincho" w:eastAsia="MS Mincho" w:hAnsi="MS Mincho"/>
          <w:szCs w:val="22"/>
          <w:lang w:eastAsia="ja-JP"/>
        </w:rPr>
        <w:t>SmartSound</w:t>
      </w:r>
      <w:proofErr w:type="spellEnd"/>
      <w:r w:rsidR="00FB24C7" w:rsidRPr="00FB24C7">
        <w:rPr>
          <w:rFonts w:ascii="MS Mincho" w:eastAsia="MS Mincho" w:hAnsi="MS Mincho"/>
          <w:szCs w:val="22"/>
          <w:lang w:eastAsia="ja-JP"/>
        </w:rPr>
        <w:t xml:space="preserve">™ファミリーの新製品として、T5828 </w:t>
      </w:r>
      <w:proofErr w:type="spellStart"/>
      <w:r w:rsidR="00FB24C7" w:rsidRPr="00FB24C7">
        <w:rPr>
          <w:rFonts w:ascii="MS Mincho" w:eastAsia="MS Mincho" w:hAnsi="MS Mincho"/>
          <w:szCs w:val="22"/>
          <w:lang w:eastAsia="ja-JP"/>
        </w:rPr>
        <w:t>SoundWire</w:t>
      </w:r>
      <w:proofErr w:type="spellEnd"/>
      <w:r w:rsidR="00FB24C7" w:rsidRPr="00FB24C7">
        <w:rPr>
          <w:rFonts w:ascii="MS Mincho" w:eastAsia="MS Mincho" w:hAnsi="MS Mincho"/>
          <w:szCs w:val="22"/>
          <w:lang w:eastAsia="ja-JP"/>
        </w:rPr>
        <w:t>™ MEMSマイクロフォンを発表しました。高度な機能を小さなパッケージに集積した</w:t>
      </w:r>
      <w:proofErr w:type="spellStart"/>
      <w:r w:rsidR="00FB24C7" w:rsidRPr="00FB24C7">
        <w:rPr>
          <w:rFonts w:ascii="MS Mincho" w:eastAsia="MS Mincho" w:hAnsi="MS Mincho"/>
          <w:szCs w:val="22"/>
          <w:lang w:eastAsia="ja-JP"/>
        </w:rPr>
        <w:t>SmartSound</w:t>
      </w:r>
      <w:proofErr w:type="spellEnd"/>
      <w:r w:rsidR="00FB24C7" w:rsidRPr="00FB24C7">
        <w:rPr>
          <w:rFonts w:ascii="MS Mincho" w:eastAsia="MS Mincho" w:hAnsi="MS Mincho"/>
          <w:szCs w:val="22"/>
          <w:lang w:eastAsia="ja-JP"/>
        </w:rPr>
        <w:t>ファミリーの高性能マイクロフォンは、マイクロフォンの音響性能の限界を</w:t>
      </w:r>
      <w:r w:rsidR="00FB24C7" w:rsidRPr="00FB24C7">
        <w:rPr>
          <w:rFonts w:ascii="MS Mincho" w:eastAsia="MS Mincho" w:hAnsi="MS Mincho" w:hint="eastAsia"/>
          <w:szCs w:val="22"/>
          <w:lang w:eastAsia="ja-JP"/>
        </w:rPr>
        <w:t>押し上げます</w:t>
      </w:r>
      <w:r w:rsidR="00FB24C7" w:rsidRPr="00FB24C7">
        <w:rPr>
          <w:rFonts w:ascii="MS Mincho" w:eastAsia="MS Mincho" w:hAnsi="MS Mincho"/>
          <w:szCs w:val="22"/>
          <w:lang w:eastAsia="ja-JP"/>
        </w:rPr>
        <w:t xml:space="preserve">。T5828 </w:t>
      </w:r>
      <w:proofErr w:type="spellStart"/>
      <w:r w:rsidR="00FB24C7" w:rsidRPr="00FB24C7">
        <w:rPr>
          <w:rFonts w:ascii="MS Mincho" w:eastAsia="MS Mincho" w:hAnsi="MS Mincho"/>
          <w:szCs w:val="22"/>
          <w:lang w:eastAsia="ja-JP"/>
        </w:rPr>
        <w:t>SoundWire</w:t>
      </w:r>
      <w:proofErr w:type="spellEnd"/>
      <w:r w:rsidR="00FB24C7" w:rsidRPr="00FB24C7">
        <w:rPr>
          <w:rFonts w:ascii="MS Mincho" w:eastAsia="MS Mincho" w:hAnsi="MS Mincho"/>
          <w:szCs w:val="22"/>
          <w:lang w:eastAsia="ja-JP"/>
        </w:rPr>
        <w:t>™ MEMSマイクロフォンは、133dB SPLという優れたアコースティックオーバーロードポイント（AOP）、68dBAの高SN比</w:t>
      </w:r>
      <w:r w:rsidR="00FB24C7" w:rsidRPr="00FB24C7">
        <w:rPr>
          <w:rFonts w:ascii="MS Mincho" w:eastAsia="MS Mincho" w:hAnsi="MS Mincho" w:hint="eastAsia"/>
          <w:szCs w:val="22"/>
          <w:lang w:eastAsia="ja-JP"/>
        </w:rPr>
        <w:t>（SNR）</w:t>
      </w:r>
      <w:r w:rsidR="00FB24C7" w:rsidRPr="00FB24C7">
        <w:rPr>
          <w:rFonts w:ascii="MS Mincho" w:eastAsia="MS Mincho" w:hAnsi="MS Mincho"/>
          <w:szCs w:val="22"/>
          <w:lang w:eastAsia="ja-JP"/>
        </w:rPr>
        <w:t>、広いダイナミックレンジを実現しており、</w:t>
      </w:r>
      <w:bookmarkStart w:id="0" w:name="_Hlk91711646"/>
      <w:r w:rsidR="00FB24C7" w:rsidRPr="00FB24C7">
        <w:rPr>
          <w:rFonts w:ascii="MS Mincho" w:eastAsia="MS Mincho" w:hAnsi="MS Mincho" w:hint="eastAsia"/>
          <w:szCs w:val="22"/>
          <w:lang w:eastAsia="ja-JP"/>
        </w:rPr>
        <w:t>非常に静かな環境から</w:t>
      </w:r>
      <w:r w:rsidR="00FB24C7" w:rsidRPr="00FB24C7">
        <w:rPr>
          <w:rFonts w:ascii="MS Mincho" w:eastAsia="MS Mincho" w:hAnsi="MS Mincho"/>
          <w:szCs w:val="22"/>
          <w:lang w:eastAsia="ja-JP"/>
        </w:rPr>
        <w:t>大音量まで</w:t>
      </w:r>
      <w:r w:rsidR="00FB24C7" w:rsidRPr="00FB24C7">
        <w:rPr>
          <w:rFonts w:ascii="MS Mincho" w:eastAsia="MS Mincho" w:hAnsi="MS Mincho" w:hint="eastAsia"/>
          <w:szCs w:val="22"/>
          <w:lang w:eastAsia="ja-JP"/>
        </w:rPr>
        <w:t>に最適です</w:t>
      </w:r>
      <w:bookmarkEnd w:id="0"/>
      <w:r w:rsidR="00FB24C7" w:rsidRPr="00FB24C7">
        <w:rPr>
          <w:rFonts w:ascii="MS Mincho" w:eastAsia="MS Mincho" w:hAnsi="MS Mincho"/>
          <w:szCs w:val="22"/>
          <w:lang w:eastAsia="ja-JP"/>
        </w:rPr>
        <w:t>。</w:t>
      </w:r>
    </w:p>
    <w:p w14:paraId="548EA349" w14:textId="7F1B16A2" w:rsidR="00FB24C7" w:rsidRPr="00FB24C7" w:rsidRDefault="00FB24C7" w:rsidP="00FB24C7">
      <w:pPr>
        <w:rPr>
          <w:rFonts w:ascii="MS Mincho" w:eastAsia="MS Mincho" w:hAnsi="MS Mincho"/>
          <w:szCs w:val="22"/>
          <w:lang w:eastAsia="ja-JP"/>
        </w:rPr>
      </w:pPr>
    </w:p>
    <w:p w14:paraId="6E1AF45E" w14:textId="77777777" w:rsidR="00FB24C7" w:rsidRPr="00FB24C7" w:rsidRDefault="00FB24C7" w:rsidP="00FB24C7">
      <w:pPr>
        <w:rPr>
          <w:rFonts w:ascii="MS Mincho" w:eastAsia="MS Mincho" w:hAnsi="MS Mincho"/>
          <w:szCs w:val="22"/>
          <w:lang w:eastAsia="ja-JP"/>
        </w:rPr>
      </w:pPr>
      <w:r w:rsidRPr="00FB24C7">
        <w:rPr>
          <w:rFonts w:ascii="MS Mincho" w:eastAsia="MS Mincho" w:hAnsi="MS Mincho"/>
          <w:szCs w:val="22"/>
          <w:lang w:eastAsia="ja-JP"/>
        </w:rPr>
        <w:t>T5828マイクロフォンの特長</w:t>
      </w:r>
    </w:p>
    <w:p w14:paraId="6D4B2864" w14:textId="77777777" w:rsidR="00FB24C7" w:rsidRPr="00FB24C7" w:rsidRDefault="00FB24C7" w:rsidP="00FB24C7">
      <w:pPr>
        <w:pStyle w:val="ListBullet"/>
        <w:rPr>
          <w:rFonts w:ascii="MS Mincho" w:eastAsia="MS Mincho" w:hAnsi="MS Mincho"/>
          <w:szCs w:val="22"/>
        </w:rPr>
      </w:pPr>
      <w:r w:rsidRPr="00FB24C7">
        <w:rPr>
          <w:rFonts w:ascii="MS Mincho" w:eastAsia="MS Mincho" w:hAnsi="MS Mincho"/>
          <w:szCs w:val="22"/>
          <w:lang w:eastAsia="ja-JP"/>
        </w:rPr>
        <w:t>非常に低電力でダイナミックレンジの広い</w:t>
      </w: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 Digital</w:t>
      </w:r>
    </w:p>
    <w:p w14:paraId="16408329" w14:textId="77777777" w:rsidR="00FB24C7" w:rsidRPr="00FB24C7" w:rsidRDefault="00FB24C7" w:rsidP="00FB24C7">
      <w:pPr>
        <w:pStyle w:val="ListBullet"/>
        <w:rPr>
          <w:rFonts w:ascii="MS Mincho" w:eastAsia="MS Mincho" w:hAnsi="MS Mincho"/>
          <w:szCs w:val="22"/>
        </w:rPr>
      </w:pP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™マイクロフォンに初めてAcoustic Activity Detect（AAD）を搭載し、非常に低電力の20</w:t>
      </w:r>
      <w:r w:rsidRPr="00FB24C7">
        <w:rPr>
          <w:rFonts w:ascii="MS Mincho" w:eastAsia="MS Mincho" w:hAnsi="MS Mincho" w:hint="eastAsia"/>
          <w:szCs w:val="22"/>
          <w:lang w:eastAsia="ja-JP"/>
        </w:rPr>
        <w:t>µ</w:t>
      </w:r>
      <w:r w:rsidRPr="00FB24C7">
        <w:rPr>
          <w:rFonts w:ascii="MS Mincho" w:eastAsia="MS Mincho" w:hAnsi="MS Mincho"/>
          <w:szCs w:val="22"/>
          <w:lang w:eastAsia="ja-JP"/>
        </w:rPr>
        <w:t>A汎用アクティビティ検出</w:t>
      </w:r>
      <w:r w:rsidRPr="00FB24C7">
        <w:rPr>
          <w:rFonts w:ascii="MS Mincho" w:eastAsia="MS Mincho" w:hAnsi="MS Mincho" w:hint="eastAsia"/>
          <w:szCs w:val="22"/>
          <w:lang w:eastAsia="ja-JP"/>
        </w:rPr>
        <w:t>から</w:t>
      </w:r>
      <w:r w:rsidRPr="00FB24C7">
        <w:rPr>
          <w:rFonts w:ascii="MS Mincho" w:eastAsia="MS Mincho" w:hAnsi="MS Mincho"/>
          <w:szCs w:val="22"/>
          <w:lang w:eastAsia="ja-JP"/>
        </w:rPr>
        <w:t>高度</w:t>
      </w:r>
      <w:r w:rsidRPr="00FB24C7">
        <w:rPr>
          <w:rFonts w:ascii="MS Mincho" w:eastAsia="MS Mincho" w:hAnsi="MS Mincho" w:hint="eastAsia"/>
          <w:szCs w:val="22"/>
          <w:lang w:eastAsia="ja-JP"/>
        </w:rPr>
        <w:t>に</w:t>
      </w:r>
      <w:r w:rsidRPr="00FB24C7">
        <w:rPr>
          <w:rFonts w:ascii="MS Mincho" w:eastAsia="MS Mincho" w:hAnsi="MS Mincho"/>
          <w:szCs w:val="22"/>
          <w:lang w:eastAsia="ja-JP"/>
        </w:rPr>
        <w:t>設定可能な音声アクティビティ検出機能など</w:t>
      </w:r>
      <w:r w:rsidRPr="00FB24C7">
        <w:rPr>
          <w:rFonts w:ascii="MS Mincho" w:eastAsia="MS Mincho" w:hAnsi="MS Mincho" w:hint="eastAsia"/>
          <w:szCs w:val="22"/>
          <w:lang w:eastAsia="ja-JP"/>
        </w:rPr>
        <w:t>、</w:t>
      </w: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制御プロトコル内での設定が簡単になりま</w:t>
      </w:r>
      <w:r w:rsidRPr="00FB24C7">
        <w:rPr>
          <w:rFonts w:ascii="MS Mincho" w:eastAsia="MS Mincho" w:hAnsi="MS Mincho" w:hint="eastAsia"/>
          <w:szCs w:val="22"/>
          <w:lang w:eastAsia="ja-JP"/>
        </w:rPr>
        <w:t>す</w:t>
      </w:r>
      <w:r w:rsidRPr="00FB24C7">
        <w:rPr>
          <w:rFonts w:ascii="MS Mincho" w:eastAsia="MS Mincho" w:hAnsi="MS Mincho"/>
          <w:szCs w:val="22"/>
          <w:lang w:eastAsia="ja-JP"/>
        </w:rPr>
        <w:t>。</w:t>
      </w:r>
    </w:p>
    <w:p w14:paraId="19BDF984" w14:textId="7C7B0374" w:rsidR="00FB24C7" w:rsidRPr="00FB24C7" w:rsidRDefault="00FB24C7" w:rsidP="00FB24C7">
      <w:pPr>
        <w:pStyle w:val="ListBullet"/>
        <w:rPr>
          <w:rFonts w:ascii="MS Mincho" w:eastAsia="MS Mincho" w:hAnsi="MS Mincho"/>
          <w:szCs w:val="22"/>
        </w:rPr>
      </w:pPr>
      <w:r w:rsidRPr="00FB24C7">
        <w:rPr>
          <w:rFonts w:ascii="MS Mincho" w:eastAsia="MS Mincho" w:hAnsi="MS Mincho"/>
          <w:szCs w:val="22"/>
          <w:lang w:eastAsia="ja-JP"/>
        </w:rPr>
        <w:t>既存の高品質モードと低電力モード内に新しいサブモードが追加され、次のようなマイク性能の動的なカスタマイズが可能になりました。</w:t>
      </w:r>
    </w:p>
    <w:p w14:paraId="2819F6F3" w14:textId="77777777" w:rsidR="00FB24C7" w:rsidRPr="00FB24C7" w:rsidRDefault="00FB24C7" w:rsidP="00FB24C7">
      <w:pPr>
        <w:numPr>
          <w:ilvl w:val="1"/>
          <w:numId w:val="11"/>
        </w:numPr>
        <w:rPr>
          <w:rFonts w:ascii="MS Mincho" w:eastAsia="MS Mincho" w:hAnsi="MS Mincho"/>
          <w:szCs w:val="22"/>
          <w:lang w:eastAsia="ja-JP"/>
        </w:rPr>
      </w:pPr>
      <w:r w:rsidRPr="00FB24C7">
        <w:rPr>
          <w:rFonts w:ascii="MS Mincho" w:eastAsia="MS Mincho" w:hAnsi="MS Mincho"/>
          <w:szCs w:val="22"/>
          <w:lang w:eastAsia="ja-JP"/>
        </w:rPr>
        <w:t>136dBのSPL</w:t>
      </w:r>
      <w:r w:rsidRPr="00FB24C7">
        <w:rPr>
          <w:rFonts w:ascii="MS Mincho" w:eastAsia="MS Mincho" w:hAnsi="MS Mincho" w:hint="eastAsia"/>
          <w:szCs w:val="22"/>
          <w:lang w:eastAsia="ja-JP"/>
        </w:rPr>
        <w:t>の拡張</w:t>
      </w:r>
      <w:r w:rsidRPr="00FB24C7">
        <w:rPr>
          <w:rFonts w:ascii="MS Mincho" w:eastAsia="MS Mincho" w:hAnsi="MS Mincho"/>
          <w:szCs w:val="22"/>
          <w:lang w:eastAsia="ja-JP"/>
        </w:rPr>
        <w:t>AOPモード</w:t>
      </w:r>
    </w:p>
    <w:p w14:paraId="07239263" w14:textId="77777777" w:rsidR="00FB24C7" w:rsidRPr="00FB24C7" w:rsidRDefault="00FB24C7" w:rsidP="00FB24C7">
      <w:pPr>
        <w:numPr>
          <w:ilvl w:val="1"/>
          <w:numId w:val="11"/>
        </w:numPr>
        <w:rPr>
          <w:rFonts w:ascii="MS Mincho" w:eastAsia="MS Mincho" w:hAnsi="MS Mincho"/>
          <w:szCs w:val="22"/>
          <w:lang w:eastAsia="ja-JP"/>
        </w:rPr>
      </w:pPr>
      <w:r w:rsidRPr="00FB24C7">
        <w:rPr>
          <w:rFonts w:ascii="MS Mincho" w:eastAsia="MS Mincho" w:hAnsi="MS Mincho"/>
          <w:szCs w:val="22"/>
          <w:lang w:eastAsia="ja-JP"/>
        </w:rPr>
        <w:t>95</w:t>
      </w:r>
      <w:r w:rsidRPr="00FB24C7">
        <w:rPr>
          <w:rFonts w:ascii="MS Mincho" w:eastAsia="MS Mincho" w:hAnsi="MS Mincho" w:hint="eastAsia"/>
          <w:szCs w:val="22"/>
          <w:lang w:eastAsia="ja-JP"/>
        </w:rPr>
        <w:t>µ</w:t>
      </w:r>
      <w:r w:rsidRPr="00FB24C7">
        <w:rPr>
          <w:rFonts w:ascii="MS Mincho" w:eastAsia="MS Mincho" w:hAnsi="MS Mincho"/>
          <w:szCs w:val="22"/>
          <w:lang w:eastAsia="ja-JP"/>
        </w:rPr>
        <w:t>Aの超低電力モード（PDMマイクロフォンで初めて100</w:t>
      </w:r>
      <w:r w:rsidRPr="00FB24C7">
        <w:rPr>
          <w:rFonts w:ascii="MS Mincho" w:eastAsia="MS Mincho" w:hAnsi="MS Mincho" w:hint="eastAsia"/>
          <w:szCs w:val="22"/>
          <w:lang w:eastAsia="ja-JP"/>
        </w:rPr>
        <w:t>µ</w:t>
      </w:r>
      <w:r w:rsidRPr="00FB24C7">
        <w:rPr>
          <w:rFonts w:ascii="MS Mincho" w:eastAsia="MS Mincho" w:hAnsi="MS Mincho"/>
          <w:szCs w:val="22"/>
          <w:lang w:eastAsia="ja-JP"/>
        </w:rPr>
        <w:t>A未満の低電力を実現）</w:t>
      </w:r>
    </w:p>
    <w:p w14:paraId="53D72E05" w14:textId="77777777" w:rsidR="00FB24C7" w:rsidRPr="00FB24C7" w:rsidRDefault="00FB24C7" w:rsidP="00FB24C7">
      <w:pPr>
        <w:pStyle w:val="ListBullet"/>
        <w:numPr>
          <w:ilvl w:val="0"/>
          <w:numId w:val="0"/>
        </w:numPr>
        <w:rPr>
          <w:rFonts w:ascii="MS Mincho" w:eastAsia="MS Mincho" w:hAnsi="MS Mincho"/>
          <w:szCs w:val="22"/>
        </w:rPr>
      </w:pPr>
    </w:p>
    <w:p w14:paraId="35DB46DC" w14:textId="77777777" w:rsidR="00FB24C7" w:rsidRPr="00FB24C7" w:rsidRDefault="00FB24C7" w:rsidP="00FB24C7">
      <w:pPr>
        <w:rPr>
          <w:rFonts w:ascii="MS Mincho" w:eastAsia="MS Mincho" w:hAnsi="MS Mincho"/>
          <w:szCs w:val="22"/>
          <w:lang w:eastAsia="ja-JP"/>
        </w:rPr>
      </w:pPr>
      <w:r w:rsidRPr="00FB24C7">
        <w:rPr>
          <w:rFonts w:ascii="MS Mincho" w:eastAsia="MS Mincho" w:hAnsi="MS Mincho"/>
          <w:color w:val="000000" w:themeColor="text1"/>
          <w:szCs w:val="22"/>
          <w:lang w:eastAsia="ja-JP"/>
        </w:rPr>
        <w:t>TDK</w:t>
      </w:r>
      <w:r w:rsidRPr="00FB24C7">
        <w:rPr>
          <w:rFonts w:ascii="MS Mincho" w:eastAsia="MS Mincho" w:hAnsi="MS Mincho" w:hint="eastAsia"/>
          <w:color w:val="000000" w:themeColor="text1"/>
          <w:szCs w:val="22"/>
          <w:lang w:eastAsia="ja-JP"/>
        </w:rPr>
        <w:t xml:space="preserve"> </w:t>
      </w:r>
      <w:proofErr w:type="spellStart"/>
      <w:r w:rsidRPr="00FB24C7">
        <w:rPr>
          <w:rFonts w:ascii="MS Mincho" w:eastAsia="MS Mincho" w:hAnsi="MS Mincho"/>
          <w:color w:val="000000" w:themeColor="text1"/>
          <w:szCs w:val="22"/>
          <w:lang w:eastAsia="ja-JP"/>
        </w:rPr>
        <w:t>InvenSense</w:t>
      </w:r>
      <w:proofErr w:type="spellEnd"/>
      <w:r w:rsidRPr="00FB24C7">
        <w:rPr>
          <w:rFonts w:ascii="MS Mincho" w:eastAsia="MS Mincho" w:hAnsi="MS Mincho" w:hint="eastAsia"/>
          <w:color w:val="000000" w:themeColor="text1"/>
          <w:szCs w:val="22"/>
          <w:lang w:eastAsia="ja-JP"/>
        </w:rPr>
        <w:t>で</w:t>
      </w:r>
      <w:r w:rsidRPr="00FB24C7">
        <w:rPr>
          <w:rFonts w:ascii="MS Mincho" w:eastAsia="MS Mincho" w:hAnsi="MS Mincho" w:hint="eastAsia"/>
          <w:szCs w:val="22"/>
          <w:lang w:eastAsia="ja-JP"/>
        </w:rPr>
        <w:t>、</w:t>
      </w:r>
      <w:r w:rsidRPr="00FB24C7">
        <w:rPr>
          <w:rFonts w:ascii="MS Mincho" w:eastAsia="MS Mincho" w:hAnsi="MS Mincho"/>
          <w:szCs w:val="22"/>
          <w:lang w:eastAsia="ja-JP"/>
        </w:rPr>
        <w:t>プロダクトマネジメント担当バイスプレジデント</w:t>
      </w:r>
      <w:r w:rsidRPr="00FB24C7">
        <w:rPr>
          <w:rFonts w:ascii="MS Mincho" w:eastAsia="MS Mincho" w:hAnsi="MS Mincho" w:hint="eastAsia"/>
          <w:szCs w:val="22"/>
          <w:lang w:eastAsia="ja-JP"/>
        </w:rPr>
        <w:t>を務める</w:t>
      </w:r>
      <w:proofErr w:type="spellStart"/>
      <w:r w:rsidRPr="00FB24C7">
        <w:rPr>
          <w:rFonts w:ascii="MS Mincho" w:eastAsia="MS Mincho" w:hAnsi="MS Mincho"/>
          <w:szCs w:val="22"/>
          <w:lang w:eastAsia="ja-JP"/>
        </w:rPr>
        <w:t>Ritesh</w:t>
      </w:r>
      <w:proofErr w:type="spellEnd"/>
      <w:r w:rsidRPr="00FB24C7">
        <w:rPr>
          <w:rFonts w:ascii="MS Mincho" w:eastAsia="MS Mincho" w:hAnsi="MS Mincho"/>
          <w:szCs w:val="22"/>
          <w:lang w:eastAsia="ja-JP"/>
        </w:rPr>
        <w:t xml:space="preserve"> Tyagiは</w:t>
      </w:r>
      <w:r w:rsidRPr="00FB24C7">
        <w:rPr>
          <w:rFonts w:ascii="MS Mincho" w:eastAsia="MS Mincho" w:hAnsi="MS Mincho" w:hint="eastAsia"/>
          <w:szCs w:val="22"/>
          <w:lang w:eastAsia="ja-JP"/>
        </w:rPr>
        <w:t>、</w:t>
      </w:r>
      <w:r w:rsidRPr="00FB24C7">
        <w:rPr>
          <w:rFonts w:ascii="MS Mincho" w:eastAsia="MS Mincho" w:hAnsi="MS Mincho"/>
          <w:szCs w:val="22"/>
          <w:lang w:eastAsia="ja-JP"/>
        </w:rPr>
        <w:t>次のように述べています。「TDKは</w:t>
      </w:r>
      <w:r w:rsidRPr="00FB24C7">
        <w:rPr>
          <w:rFonts w:ascii="MS Mincho" w:eastAsia="MS Mincho" w:hAnsi="MS Mincho" w:hint="eastAsia"/>
          <w:szCs w:val="22"/>
          <w:lang w:eastAsia="ja-JP"/>
        </w:rPr>
        <w:t>、</w:t>
      </w:r>
      <w:r w:rsidRPr="00FB24C7">
        <w:rPr>
          <w:rFonts w:ascii="MS Mincho" w:eastAsia="MS Mincho" w:hAnsi="MS Mincho"/>
          <w:szCs w:val="22"/>
          <w:lang w:eastAsia="ja-JP"/>
        </w:rPr>
        <w:t>最先端の</w:t>
      </w: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 MEMSマイクロフォン、T5828の投入によって、</w:t>
      </w: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™エコシステムをさらに拡張しました。Qualcomm社とのパートナーシップにより、</w:t>
      </w:r>
      <w:proofErr w:type="spellStart"/>
      <w:r w:rsidRPr="00FB24C7">
        <w:rPr>
          <w:rFonts w:ascii="MS Mincho" w:eastAsia="MS Mincho" w:hAnsi="MS Mincho"/>
          <w:szCs w:val="22"/>
          <w:lang w:eastAsia="ja-JP"/>
        </w:rPr>
        <w:t>SoundWire</w:t>
      </w:r>
      <w:proofErr w:type="spellEnd"/>
      <w:r w:rsidRPr="00FB24C7">
        <w:rPr>
          <w:rFonts w:ascii="MS Mincho" w:eastAsia="MS Mincho" w:hAnsi="MS Mincho"/>
          <w:szCs w:val="22"/>
          <w:lang w:eastAsia="ja-JP"/>
        </w:rPr>
        <w:t>™の優れた機能をシンプルな2線式インターフェースで提供できるようになっています。最大11のオーディオデバイス、双方向の音声データストリームに加え、他社のデジタルインターフェースと比べても極めて機能性に優れた制御インターフェースが実現しました」</w:t>
      </w:r>
    </w:p>
    <w:p w14:paraId="383A4635" w14:textId="77777777" w:rsidR="00FB24C7" w:rsidRPr="00FB24C7" w:rsidRDefault="00FB24C7" w:rsidP="00FB24C7">
      <w:pPr>
        <w:rPr>
          <w:rFonts w:ascii="MS Mincho" w:eastAsia="MS Mincho" w:hAnsi="MS Mincho"/>
          <w:szCs w:val="22"/>
          <w:lang w:eastAsia="ja-JP"/>
        </w:rPr>
      </w:pPr>
    </w:p>
    <w:p w14:paraId="5E00AA7C" w14:textId="6388B21D" w:rsidR="00FB24C7" w:rsidRDefault="00FB24C7" w:rsidP="00FB24C7">
      <w:pPr>
        <w:rPr>
          <w:rFonts w:ascii="MS Mincho" w:eastAsia="MS Mincho" w:hAnsi="MS Mincho"/>
          <w:szCs w:val="22"/>
          <w:lang w:eastAsia="ja-JP"/>
        </w:rPr>
      </w:pPr>
      <w:r w:rsidRPr="00FB24C7">
        <w:rPr>
          <w:rFonts w:ascii="MS Mincho" w:eastAsia="MS Mincho" w:hAnsi="MS Mincho"/>
          <w:szCs w:val="22"/>
          <w:lang w:eastAsia="ja-JP"/>
        </w:rPr>
        <w:t>TDK T5828は3.5 x 2.65 x 0.98 mmの小型の</w:t>
      </w:r>
      <w:r w:rsidRPr="00FB24C7">
        <w:rPr>
          <w:rFonts w:ascii="MS Mincho" w:eastAsia="MS Mincho" w:hAnsi="MS Mincho" w:hint="eastAsia"/>
          <w:szCs w:val="22"/>
          <w:lang w:eastAsia="ja-JP"/>
        </w:rPr>
        <w:t>ボトム</w:t>
      </w:r>
      <w:r w:rsidRPr="00FB24C7">
        <w:rPr>
          <w:rFonts w:ascii="MS Mincho" w:eastAsia="MS Mincho" w:hAnsi="MS Mincho"/>
          <w:szCs w:val="22"/>
          <w:lang w:eastAsia="ja-JP"/>
        </w:rPr>
        <w:t>ポートパッケージ</w:t>
      </w:r>
      <w:r w:rsidRPr="00FB24C7">
        <w:rPr>
          <w:rFonts w:ascii="MS Mincho" w:eastAsia="MS Mincho" w:hAnsi="MS Mincho" w:hint="eastAsia"/>
          <w:szCs w:val="22"/>
          <w:lang w:eastAsia="ja-JP"/>
        </w:rPr>
        <w:t>でサンプルを準備しております</w:t>
      </w:r>
      <w:r w:rsidRPr="00FB24C7">
        <w:rPr>
          <w:rFonts w:ascii="MS Mincho" w:eastAsia="MS Mincho" w:hAnsi="MS Mincho"/>
          <w:szCs w:val="22"/>
          <w:lang w:eastAsia="ja-JP"/>
        </w:rPr>
        <w:t>。詳細については、</w:t>
      </w:r>
      <w:r w:rsidRPr="00FB24C7">
        <w:rPr>
          <w:rFonts w:ascii="MS Mincho" w:eastAsia="MS Mincho" w:hAnsi="MS Mincho"/>
          <w:szCs w:val="22"/>
        </w:rPr>
        <w:fldChar w:fldCharType="begin"/>
      </w:r>
      <w:r w:rsidRPr="00FB24C7">
        <w:rPr>
          <w:rFonts w:ascii="MS Mincho" w:eastAsia="MS Mincho" w:hAnsi="MS Mincho"/>
          <w:szCs w:val="22"/>
        </w:rPr>
        <w:instrText xml:space="preserve"> HYPERLINK "mailto:sales@invensense.com" \h </w:instrText>
      </w:r>
      <w:r w:rsidRPr="00FB24C7">
        <w:rPr>
          <w:rFonts w:ascii="MS Mincho" w:eastAsia="MS Mincho" w:hAnsi="MS Mincho"/>
          <w:szCs w:val="22"/>
        </w:rPr>
        <w:fldChar w:fldCharType="separate"/>
      </w:r>
      <w:r w:rsidRPr="00FB24C7">
        <w:rPr>
          <w:rFonts w:ascii="MS Mincho" w:eastAsia="MS Mincho" w:hAnsi="MS Mincho"/>
          <w:color w:val="0000FF"/>
          <w:szCs w:val="22"/>
          <w:u w:val="single"/>
          <w:lang w:eastAsia="ja-JP"/>
        </w:rPr>
        <w:t>sales@invensense.com</w:t>
      </w:r>
      <w:r w:rsidRPr="00FB24C7">
        <w:rPr>
          <w:rFonts w:ascii="MS Mincho" w:eastAsia="MS Mincho" w:hAnsi="MS Mincho"/>
          <w:color w:val="0000FF"/>
          <w:szCs w:val="22"/>
          <w:u w:val="single"/>
          <w:lang w:eastAsia="ja-JP"/>
        </w:rPr>
        <w:fldChar w:fldCharType="end"/>
      </w:r>
      <w:r w:rsidRPr="00FB24C7">
        <w:rPr>
          <w:rFonts w:ascii="MS Mincho" w:eastAsia="MS Mincho" w:hAnsi="MS Mincho"/>
          <w:szCs w:val="22"/>
          <w:lang w:eastAsia="ja-JP"/>
        </w:rPr>
        <w:t>にお問い合わせいただくか、</w:t>
      </w:r>
      <w:r w:rsidRPr="00FB24C7">
        <w:rPr>
          <w:rFonts w:ascii="MS Mincho" w:eastAsia="MS Mincho" w:hAnsi="MS Mincho"/>
          <w:szCs w:val="22"/>
        </w:rPr>
        <w:fldChar w:fldCharType="begin"/>
      </w:r>
      <w:r w:rsidRPr="00FB24C7">
        <w:rPr>
          <w:rFonts w:ascii="MS Mincho" w:eastAsia="MS Mincho" w:hAnsi="MS Mincho"/>
          <w:szCs w:val="22"/>
        </w:rPr>
        <w:instrText xml:space="preserve"> HYPERLINK "https://invensense.tdk.com/smartsound/" \h </w:instrText>
      </w:r>
      <w:r w:rsidRPr="00FB24C7">
        <w:rPr>
          <w:rFonts w:ascii="MS Mincho" w:eastAsia="MS Mincho" w:hAnsi="MS Mincho"/>
          <w:szCs w:val="22"/>
        </w:rPr>
        <w:fldChar w:fldCharType="separate"/>
      </w:r>
      <w:r w:rsidRPr="00FB24C7">
        <w:rPr>
          <w:rFonts w:ascii="MS Mincho" w:eastAsia="MS Mincho" w:hAnsi="MS Mincho"/>
          <w:color w:val="0000FF"/>
          <w:szCs w:val="22"/>
          <w:u w:val="single"/>
          <w:lang w:eastAsia="ja-JP"/>
        </w:rPr>
        <w:t>https://invensense.tdk.com/smartsound/</w:t>
      </w:r>
      <w:r w:rsidRPr="00FB24C7">
        <w:rPr>
          <w:rFonts w:ascii="MS Mincho" w:eastAsia="MS Mincho" w:hAnsi="MS Mincho"/>
          <w:color w:val="0000FF"/>
          <w:szCs w:val="22"/>
          <w:u w:val="single"/>
          <w:lang w:eastAsia="ja-JP"/>
        </w:rPr>
        <w:fldChar w:fldCharType="end"/>
      </w:r>
      <w:r w:rsidRPr="00FB24C7">
        <w:rPr>
          <w:rFonts w:ascii="MS Mincho" w:eastAsia="MS Mincho" w:hAnsi="MS Mincho"/>
          <w:szCs w:val="22"/>
          <w:lang w:eastAsia="ja-JP"/>
        </w:rPr>
        <w:t>をご覧ください。TDKは2022 CES Virtual Press ConferenceにもT5828を出展します。詳しくは</w:t>
      </w:r>
      <w:r w:rsidRPr="00FB24C7">
        <w:rPr>
          <w:rFonts w:ascii="MS Mincho" w:eastAsia="MS Mincho" w:hAnsi="MS Mincho"/>
          <w:szCs w:val="22"/>
        </w:rPr>
        <w:fldChar w:fldCharType="begin"/>
      </w:r>
      <w:r w:rsidRPr="00FB24C7">
        <w:rPr>
          <w:rFonts w:ascii="MS Mincho" w:eastAsia="MS Mincho" w:hAnsi="MS Mincho"/>
          <w:szCs w:val="22"/>
        </w:rPr>
        <w:instrText xml:space="preserve"> HYPERLINK "mailto:pr@invensense.com" \h </w:instrText>
      </w:r>
      <w:r w:rsidRPr="00FB24C7">
        <w:rPr>
          <w:rFonts w:ascii="MS Mincho" w:eastAsia="MS Mincho" w:hAnsi="MS Mincho"/>
          <w:szCs w:val="22"/>
        </w:rPr>
        <w:fldChar w:fldCharType="separate"/>
      </w:r>
      <w:r w:rsidRPr="00FB24C7">
        <w:rPr>
          <w:rFonts w:ascii="MS Mincho" w:eastAsia="MS Mincho" w:hAnsi="MS Mincho"/>
          <w:color w:val="0000FF"/>
          <w:szCs w:val="22"/>
          <w:u w:val="single"/>
          <w:lang w:eastAsia="ja-JP"/>
        </w:rPr>
        <w:t>pr@invensense.com</w:t>
      </w:r>
      <w:r w:rsidRPr="00FB24C7">
        <w:rPr>
          <w:rFonts w:ascii="MS Mincho" w:eastAsia="MS Mincho" w:hAnsi="MS Mincho"/>
          <w:color w:val="0000FF"/>
          <w:szCs w:val="22"/>
          <w:u w:val="single"/>
          <w:lang w:eastAsia="ja-JP"/>
        </w:rPr>
        <w:fldChar w:fldCharType="end"/>
      </w:r>
      <w:r w:rsidRPr="00FB24C7">
        <w:rPr>
          <w:rFonts w:ascii="MS Mincho" w:eastAsia="MS Mincho" w:hAnsi="MS Mincho"/>
          <w:szCs w:val="22"/>
          <w:lang w:eastAsia="ja-JP"/>
        </w:rPr>
        <w:t>までお問い合わせください。</w:t>
      </w:r>
    </w:p>
    <w:p w14:paraId="385687D9" w14:textId="77777777" w:rsidR="00F67859" w:rsidRPr="00E02DE7" w:rsidRDefault="00F67859" w:rsidP="004E7FAB">
      <w:pPr>
        <w:rPr>
          <w:lang w:eastAsia="ja-JP"/>
        </w:rPr>
      </w:pPr>
    </w:p>
    <w:p w14:paraId="6AA662ED" w14:textId="77777777" w:rsidR="00AB3173" w:rsidRPr="004E7FAB" w:rsidRDefault="00AB3173" w:rsidP="004E7FAB">
      <w:pPr>
        <w:jc w:val="center"/>
      </w:pPr>
      <w:r w:rsidRPr="004E7FAB">
        <w:t>-----</w:t>
      </w:r>
    </w:p>
    <w:p w14:paraId="0C2E08CD" w14:textId="77777777" w:rsidR="00AB3173" w:rsidRPr="00C40A8D" w:rsidRDefault="00AB3173" w:rsidP="004E7FAB">
      <w:pPr>
        <w:rPr>
          <w:sz w:val="20"/>
          <w:lang w:val="en-GB"/>
        </w:rPr>
      </w:pPr>
    </w:p>
    <w:p w14:paraId="5D1446C2" w14:textId="77777777" w:rsidR="00AB3173" w:rsidRPr="00FB24C7" w:rsidRDefault="00053EA5" w:rsidP="008D26B4">
      <w:pPr>
        <w:pStyle w:val="berschrift2Nach3pt"/>
        <w:widowControl w:val="0"/>
        <w:rPr>
          <w:rFonts w:ascii="MS Mincho" w:eastAsia="MS Mincho" w:hAnsi="MS Mincho"/>
        </w:rPr>
      </w:pPr>
      <w:r w:rsidRPr="00FB24C7">
        <w:rPr>
          <w:rFonts w:ascii="MS Mincho" w:eastAsia="MS Mincho" w:hAnsi="MS Mincho" w:hint="eastAsia"/>
          <w:lang w:eastAsia="ja-JP"/>
        </w:rPr>
        <w:t>用語集</w:t>
      </w:r>
    </w:p>
    <w:p w14:paraId="180BF8EF"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 xml:space="preserve">TWS: </w:t>
      </w:r>
      <w:r w:rsidRPr="00FB24C7">
        <w:rPr>
          <w:rFonts w:ascii="MS Mincho" w:eastAsia="MS Mincho" w:hAnsi="MS Mincho" w:hint="eastAsia"/>
          <w:sz w:val="20"/>
          <w:lang w:eastAsia="ja-JP"/>
        </w:rPr>
        <w:t>T</w:t>
      </w:r>
      <w:r w:rsidRPr="00FB24C7">
        <w:rPr>
          <w:rFonts w:ascii="MS Mincho" w:eastAsia="MS Mincho" w:hAnsi="MS Mincho"/>
          <w:sz w:val="20"/>
          <w:lang w:eastAsia="ja-JP"/>
        </w:rPr>
        <w:t>rue Wireless Stereo</w:t>
      </w:r>
    </w:p>
    <w:p w14:paraId="1E59964F"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color w:val="263746"/>
          <w:sz w:val="20"/>
          <w:lang w:eastAsia="ja-JP"/>
        </w:rPr>
      </w:pPr>
      <w:r w:rsidRPr="00FB24C7">
        <w:rPr>
          <w:rFonts w:ascii="MS Mincho" w:eastAsia="MS Mincho" w:hAnsi="MS Mincho"/>
          <w:sz w:val="20"/>
          <w:lang w:eastAsia="ja-JP"/>
        </w:rPr>
        <w:t>HQM: High Quality Mode</w:t>
      </w:r>
    </w:p>
    <w:p w14:paraId="6DE811FD"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rPr>
        <w:t>LPM: Low Power Mode</w:t>
      </w:r>
    </w:p>
    <w:p w14:paraId="7B070713"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AOP: Acoustic Overload Point</w:t>
      </w:r>
    </w:p>
    <w:p w14:paraId="57A760F5"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rPr>
        <w:t>SNR: Signal to Noise Ratio</w:t>
      </w:r>
    </w:p>
    <w:p w14:paraId="4B3F76FD"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rPr>
        <w:t>SPL: Sound Pressure Level</w:t>
      </w:r>
    </w:p>
    <w:p w14:paraId="21F6E716" w14:textId="3E2D5359"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AAD: Acoustic Activity Detect</w:t>
      </w:r>
    </w:p>
    <w:p w14:paraId="59FA93BC" w14:textId="77777777" w:rsidR="00AB3173" w:rsidRPr="00FB24C7" w:rsidRDefault="00AB3173" w:rsidP="00AB3173">
      <w:pPr>
        <w:rPr>
          <w:rFonts w:ascii="MS Mincho" w:eastAsia="MS Mincho" w:hAnsi="MS Mincho"/>
          <w:sz w:val="20"/>
          <w:lang w:val="en-GB"/>
        </w:rPr>
      </w:pPr>
    </w:p>
    <w:p w14:paraId="7D026C15" w14:textId="77777777" w:rsidR="00AB3173" w:rsidRPr="00FB24C7" w:rsidRDefault="00053EA5" w:rsidP="008D26B4">
      <w:pPr>
        <w:pStyle w:val="berschrift2Nach3pt"/>
        <w:widowControl w:val="0"/>
        <w:rPr>
          <w:rFonts w:ascii="MS Mincho" w:eastAsia="MS Mincho" w:hAnsi="MS Mincho"/>
        </w:rPr>
      </w:pPr>
      <w:r w:rsidRPr="00FB24C7">
        <w:rPr>
          <w:rFonts w:ascii="MS Mincho" w:eastAsia="MS Mincho" w:hAnsi="MS Mincho" w:hint="eastAsia"/>
          <w:lang w:eastAsia="ja-JP"/>
        </w:rPr>
        <w:t>主な用途</w:t>
      </w:r>
    </w:p>
    <w:p w14:paraId="58C0266D"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lang w:eastAsia="ja-JP"/>
        </w:rPr>
        <w:t>スマートフォン</w:t>
      </w:r>
    </w:p>
    <w:p w14:paraId="5E8EF6EB"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rPr>
        <w:t>TWS</w:t>
      </w:r>
      <w:r w:rsidRPr="00FB24C7">
        <w:rPr>
          <w:rFonts w:ascii="MS Mincho" w:eastAsia="MS Mincho" w:hAnsi="MS Mincho"/>
          <w:sz w:val="20"/>
          <w:lang w:eastAsia="ja-JP"/>
        </w:rPr>
        <w:t>イヤホン</w:t>
      </w:r>
    </w:p>
    <w:p w14:paraId="2DA36E9D"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lang w:eastAsia="ja-JP"/>
        </w:rPr>
        <w:t>タブレット</w:t>
      </w:r>
    </w:p>
    <w:p w14:paraId="71D73D52"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lang w:eastAsia="ja-JP"/>
        </w:rPr>
        <w:t>カメラ</w:t>
      </w:r>
    </w:p>
    <w:p w14:paraId="69586D25"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Bluetoothヘッドセット</w:t>
      </w:r>
    </w:p>
    <w:p w14:paraId="0060161D"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lang w:eastAsia="ja-JP"/>
        </w:rPr>
        <w:t>スマートスピーカー</w:t>
      </w:r>
      <w:r w:rsidRPr="00FB24C7">
        <w:rPr>
          <w:rFonts w:ascii="MS Mincho" w:eastAsia="MS Mincho" w:hAnsi="MS Mincho"/>
          <w:sz w:val="20"/>
        </w:rPr>
        <w:t xml:space="preserve"> </w:t>
      </w:r>
    </w:p>
    <w:p w14:paraId="013CF8B5"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lang w:eastAsia="ja-JP"/>
        </w:rPr>
        <w:t>ノート</w:t>
      </w:r>
      <w:r w:rsidRPr="00FB24C7">
        <w:rPr>
          <w:rFonts w:ascii="MS Mincho" w:eastAsia="MS Mincho" w:hAnsi="MS Mincho"/>
          <w:sz w:val="20"/>
        </w:rPr>
        <w:t>PC</w:t>
      </w:r>
    </w:p>
    <w:p w14:paraId="4D267E17" w14:textId="5E64FE9D"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セキュリティ</w:t>
      </w:r>
      <w:r w:rsidRPr="00FB24C7">
        <w:rPr>
          <w:rFonts w:ascii="MS Mincho" w:eastAsia="MS Mincho" w:hAnsi="MS Mincho" w:hint="eastAsia"/>
          <w:sz w:val="20"/>
          <w:lang w:eastAsia="ja-JP"/>
        </w:rPr>
        <w:t>、</w:t>
      </w:r>
      <w:r w:rsidRPr="00FB24C7">
        <w:rPr>
          <w:rFonts w:ascii="MS Mincho" w:eastAsia="MS Mincho" w:hAnsi="MS Mincho"/>
          <w:sz w:val="20"/>
          <w:lang w:eastAsia="ja-JP"/>
        </w:rPr>
        <w:t>監視</w:t>
      </w:r>
    </w:p>
    <w:p w14:paraId="16295273" w14:textId="77777777" w:rsidR="00AB3173" w:rsidRPr="00FB24C7" w:rsidRDefault="00AB3173" w:rsidP="004E7FAB">
      <w:pPr>
        <w:rPr>
          <w:rFonts w:ascii="MS Mincho" w:eastAsia="MS Mincho" w:hAnsi="MS Mincho"/>
          <w:sz w:val="20"/>
          <w:lang w:val="en-GB"/>
        </w:rPr>
      </w:pPr>
    </w:p>
    <w:p w14:paraId="4A4CB61B" w14:textId="77777777" w:rsidR="00AB3173" w:rsidRPr="00FB24C7" w:rsidRDefault="003F231C" w:rsidP="008D26B4">
      <w:pPr>
        <w:pStyle w:val="berschrift2Nach3pt"/>
        <w:widowControl w:val="0"/>
        <w:rPr>
          <w:rFonts w:ascii="MS Mincho" w:eastAsia="MS Mincho" w:hAnsi="MS Mincho"/>
        </w:rPr>
      </w:pPr>
      <w:r w:rsidRPr="00FB24C7">
        <w:rPr>
          <w:rFonts w:ascii="MS Mincho" w:eastAsia="MS Mincho" w:hAnsi="MS Mincho" w:hint="eastAsia"/>
          <w:lang w:eastAsia="ja-JP"/>
        </w:rPr>
        <w:t>主な特長と利点</w:t>
      </w:r>
    </w:p>
    <w:p w14:paraId="3E175CF9"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proofErr w:type="spellStart"/>
      <w:r w:rsidRPr="00FB24C7">
        <w:rPr>
          <w:rFonts w:ascii="MS Mincho" w:eastAsia="MS Mincho" w:hAnsi="MS Mincho"/>
          <w:sz w:val="20"/>
          <w:lang w:eastAsia="ja-JP"/>
        </w:rPr>
        <w:t>SoundWire</w:t>
      </w:r>
      <w:proofErr w:type="spellEnd"/>
      <w:r w:rsidRPr="00FB24C7">
        <w:rPr>
          <w:rFonts w:ascii="MS Mincho" w:eastAsia="MS Mincho" w:hAnsi="MS Mincho"/>
          <w:sz w:val="20"/>
          <w:lang w:eastAsia="ja-JP"/>
        </w:rPr>
        <w:t>インターフェース</w:t>
      </w:r>
    </w:p>
    <w:p w14:paraId="21569F71"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rPr>
      </w:pPr>
      <w:r w:rsidRPr="00FB24C7">
        <w:rPr>
          <w:rFonts w:ascii="MS Mincho" w:eastAsia="MS Mincho" w:hAnsi="MS Mincho"/>
          <w:sz w:val="20"/>
        </w:rPr>
        <w:t>SNR 68</w:t>
      </w:r>
      <w:r w:rsidRPr="00FB24C7">
        <w:rPr>
          <w:rFonts w:ascii="MS Mincho" w:eastAsia="MS Mincho" w:hAnsi="MS Mincho" w:hint="eastAsia"/>
          <w:sz w:val="20"/>
          <w:lang w:eastAsia="ja-JP"/>
        </w:rPr>
        <w:t>d</w:t>
      </w:r>
      <w:r w:rsidRPr="00FB24C7">
        <w:rPr>
          <w:rFonts w:ascii="MS Mincho" w:eastAsia="MS Mincho" w:hAnsi="MS Mincho"/>
          <w:sz w:val="20"/>
        </w:rPr>
        <w:t>BA</w:t>
      </w:r>
    </w:p>
    <w:p w14:paraId="132F6382"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136dBのSPL</w:t>
      </w:r>
      <w:r w:rsidRPr="00FB24C7">
        <w:rPr>
          <w:rFonts w:ascii="MS Mincho" w:eastAsia="MS Mincho" w:hAnsi="MS Mincho" w:hint="eastAsia"/>
          <w:sz w:val="20"/>
          <w:lang w:eastAsia="ja-JP"/>
        </w:rPr>
        <w:t>の拡張</w:t>
      </w:r>
      <w:r w:rsidRPr="00FB24C7">
        <w:rPr>
          <w:rFonts w:ascii="MS Mincho" w:eastAsia="MS Mincho" w:hAnsi="MS Mincho"/>
          <w:sz w:val="20"/>
          <w:lang w:eastAsia="ja-JP"/>
        </w:rPr>
        <w:t>AOPモード</w:t>
      </w:r>
    </w:p>
    <w:p w14:paraId="1C092136" w14:textId="77777777"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95</w:t>
      </w:r>
      <w:r w:rsidRPr="00FB24C7">
        <w:rPr>
          <w:rFonts w:ascii="MS Mincho" w:eastAsia="MS Mincho" w:hAnsi="MS Mincho" w:hint="eastAsia"/>
          <w:sz w:val="20"/>
          <w:lang w:eastAsia="ja-JP"/>
        </w:rPr>
        <w:t>µ</w:t>
      </w:r>
      <w:r w:rsidRPr="00FB24C7">
        <w:rPr>
          <w:rFonts w:ascii="MS Mincho" w:eastAsia="MS Mincho" w:hAnsi="MS Mincho"/>
          <w:sz w:val="20"/>
          <w:lang w:eastAsia="ja-JP"/>
        </w:rPr>
        <w:t>Aの超低電力モード（PDMマイクロフォンで初めて100</w:t>
      </w:r>
      <w:r w:rsidRPr="00FB24C7">
        <w:rPr>
          <w:rFonts w:ascii="MS Mincho" w:eastAsia="MS Mincho" w:hAnsi="MS Mincho" w:hint="eastAsia"/>
          <w:sz w:val="20"/>
          <w:lang w:eastAsia="ja-JP"/>
        </w:rPr>
        <w:t>µ</w:t>
      </w:r>
      <w:r w:rsidRPr="00FB24C7">
        <w:rPr>
          <w:rFonts w:ascii="MS Mincho" w:eastAsia="MS Mincho" w:hAnsi="MS Mincho"/>
          <w:sz w:val="20"/>
          <w:lang w:eastAsia="ja-JP"/>
        </w:rPr>
        <w:t>A未満の低電力を実現）</w:t>
      </w:r>
    </w:p>
    <w:p w14:paraId="7AD4503E" w14:textId="5F30B10A" w:rsidR="00FB24C7" w:rsidRPr="00FB24C7" w:rsidRDefault="00FB24C7" w:rsidP="00FB24C7">
      <w:pPr>
        <w:numPr>
          <w:ilvl w:val="0"/>
          <w:numId w:val="8"/>
        </w:numPr>
        <w:pBdr>
          <w:top w:val="nil"/>
          <w:left w:val="nil"/>
          <w:bottom w:val="nil"/>
          <w:right w:val="nil"/>
          <w:between w:val="nil"/>
        </w:pBdr>
        <w:rPr>
          <w:rFonts w:ascii="MS Mincho" w:eastAsia="MS Mincho" w:hAnsi="MS Mincho"/>
          <w:sz w:val="20"/>
          <w:lang w:eastAsia="ja-JP"/>
        </w:rPr>
      </w:pPr>
      <w:r w:rsidRPr="00FB24C7">
        <w:rPr>
          <w:rFonts w:ascii="MS Mincho" w:eastAsia="MS Mincho" w:hAnsi="MS Mincho"/>
          <w:sz w:val="20"/>
          <w:lang w:eastAsia="ja-JP"/>
        </w:rPr>
        <w:t>3.5 x 2.65 x 0.98 mmの小型の</w:t>
      </w:r>
      <w:r w:rsidRPr="00FB24C7">
        <w:rPr>
          <w:rFonts w:ascii="MS Mincho" w:eastAsia="MS Mincho" w:hAnsi="MS Mincho" w:hint="eastAsia"/>
          <w:sz w:val="20"/>
          <w:lang w:eastAsia="ja-JP"/>
        </w:rPr>
        <w:t>ボトム</w:t>
      </w:r>
      <w:r w:rsidRPr="00FB24C7">
        <w:rPr>
          <w:rFonts w:ascii="MS Mincho" w:eastAsia="MS Mincho" w:hAnsi="MS Mincho"/>
          <w:sz w:val="20"/>
          <w:lang w:eastAsia="ja-JP"/>
        </w:rPr>
        <w:t>ポートパッケージ</w:t>
      </w:r>
    </w:p>
    <w:p w14:paraId="6C75796D" w14:textId="77777777" w:rsidR="00AB3173" w:rsidRPr="008D26B4" w:rsidRDefault="00AB3173" w:rsidP="004E7FAB">
      <w:pPr>
        <w:rPr>
          <w:sz w:val="20"/>
          <w:lang w:val="en-GB"/>
        </w:rPr>
      </w:pPr>
    </w:p>
    <w:p w14:paraId="71C03E22" w14:textId="673043FC" w:rsidR="00AB3173" w:rsidRDefault="003F231C" w:rsidP="008D26B4">
      <w:pPr>
        <w:pStyle w:val="berschrift2Nach3pt"/>
        <w:widowControl w:val="0"/>
        <w:rPr>
          <w:rFonts w:ascii="MS Mincho" w:eastAsia="MS Mincho" w:hAnsi="MS Mincho"/>
        </w:rPr>
      </w:pPr>
      <w:r w:rsidRPr="008D26B4">
        <w:rPr>
          <w:rFonts w:ascii="MS Mincho" w:eastAsia="MS Mincho" w:hAnsi="MS Mincho" w:hint="eastAsia"/>
          <w:lang w:eastAsia="ja-JP"/>
        </w:rPr>
        <w:t>主な特性</w:t>
      </w:r>
      <w:r w:rsidR="00F653C3" w:rsidRPr="008D26B4">
        <w:rPr>
          <w:rFonts w:ascii="MS Mincho" w:eastAsia="MS Mincho" w:hAnsi="MS Mincho"/>
        </w:rPr>
        <w:t xml:space="preserve"> </w:t>
      </w:r>
    </w:p>
    <w:tbl>
      <w:tblPr>
        <w:tblW w:w="8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73"/>
        <w:gridCol w:w="1805"/>
        <w:gridCol w:w="811"/>
        <w:gridCol w:w="1351"/>
        <w:gridCol w:w="1350"/>
        <w:gridCol w:w="1079"/>
        <w:gridCol w:w="1260"/>
      </w:tblGrid>
      <w:tr w:rsidR="00FB24C7" w:rsidRPr="00AA514A" w14:paraId="7F3F685F" w14:textId="77777777" w:rsidTr="005C0841">
        <w:tc>
          <w:tcPr>
            <w:tcW w:w="973" w:type="dxa"/>
            <w:shd w:val="clear" w:color="auto" w:fill="E0E0E0"/>
            <w:tcMar>
              <w:top w:w="0" w:type="dxa"/>
              <w:left w:w="108" w:type="dxa"/>
              <w:bottom w:w="0" w:type="dxa"/>
              <w:right w:w="108" w:type="dxa"/>
            </w:tcMar>
            <w:vAlign w:val="center"/>
          </w:tcPr>
          <w:p w14:paraId="28A8D7BC"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sz w:val="20"/>
                <w:lang w:eastAsia="ja-JP"/>
              </w:rPr>
              <w:t>製品名</w:t>
            </w:r>
          </w:p>
        </w:tc>
        <w:tc>
          <w:tcPr>
            <w:tcW w:w="1805" w:type="dxa"/>
            <w:shd w:val="clear" w:color="auto" w:fill="E0E0E0"/>
            <w:tcMar>
              <w:top w:w="0" w:type="dxa"/>
              <w:left w:w="108" w:type="dxa"/>
              <w:bottom w:w="0" w:type="dxa"/>
              <w:right w:w="108" w:type="dxa"/>
            </w:tcMar>
            <w:vAlign w:val="center"/>
          </w:tcPr>
          <w:p w14:paraId="7069003D" w14:textId="77777777" w:rsidR="00FB24C7" w:rsidRPr="00FB24C7" w:rsidRDefault="00FB24C7" w:rsidP="005C0841">
            <w:pPr>
              <w:jc w:val="center"/>
              <w:rPr>
                <w:rFonts w:ascii="MS Mincho" w:eastAsia="MS Mincho" w:hAnsi="MS Mincho"/>
                <w:b/>
                <w:sz w:val="20"/>
                <w:lang w:eastAsia="ja-JP"/>
              </w:rPr>
            </w:pPr>
            <w:r w:rsidRPr="00FB24C7">
              <w:rPr>
                <w:rFonts w:ascii="MS Mincho" w:eastAsia="MS Mincho" w:hAnsi="MS Mincho"/>
                <w:b/>
                <w:sz w:val="20"/>
                <w:lang w:eastAsia="ja-JP"/>
              </w:rPr>
              <w:t>パッケージ寸法（mm）</w:t>
            </w:r>
          </w:p>
        </w:tc>
        <w:tc>
          <w:tcPr>
            <w:tcW w:w="811" w:type="dxa"/>
            <w:shd w:val="clear" w:color="auto" w:fill="E0E0E0"/>
            <w:tcMar>
              <w:top w:w="0" w:type="dxa"/>
              <w:left w:w="108" w:type="dxa"/>
              <w:bottom w:w="0" w:type="dxa"/>
              <w:right w:w="108" w:type="dxa"/>
            </w:tcMar>
            <w:vAlign w:val="center"/>
          </w:tcPr>
          <w:p w14:paraId="073B262A" w14:textId="77777777" w:rsidR="00FB24C7" w:rsidRPr="00FB24C7" w:rsidRDefault="00FB24C7" w:rsidP="005C0841">
            <w:pPr>
              <w:ind w:right="-82"/>
              <w:jc w:val="center"/>
              <w:rPr>
                <w:rFonts w:ascii="MS Mincho" w:eastAsia="MS Mincho" w:hAnsi="MS Mincho"/>
                <w:b/>
                <w:sz w:val="20"/>
              </w:rPr>
            </w:pPr>
            <w:r w:rsidRPr="00FB24C7">
              <w:rPr>
                <w:rFonts w:ascii="MS Mincho" w:eastAsia="MS Mincho" w:hAnsi="MS Mincho"/>
                <w:b/>
                <w:sz w:val="20"/>
              </w:rPr>
              <w:t>SNR dBA</w:t>
            </w:r>
          </w:p>
        </w:tc>
        <w:tc>
          <w:tcPr>
            <w:tcW w:w="1351" w:type="dxa"/>
            <w:shd w:val="clear" w:color="auto" w:fill="E0E0E0"/>
          </w:tcPr>
          <w:p w14:paraId="0333D26F" w14:textId="77777777" w:rsidR="00FB24C7" w:rsidRPr="00FB24C7" w:rsidRDefault="00FB24C7" w:rsidP="005C0841">
            <w:pPr>
              <w:jc w:val="center"/>
              <w:rPr>
                <w:rFonts w:ascii="MS Mincho" w:eastAsia="MS Mincho" w:hAnsi="MS Mincho"/>
                <w:b/>
                <w:sz w:val="20"/>
                <w:lang w:eastAsia="ja-JP"/>
              </w:rPr>
            </w:pPr>
            <w:r w:rsidRPr="00FB24C7">
              <w:rPr>
                <w:rFonts w:ascii="MS Mincho" w:eastAsia="MS Mincho" w:hAnsi="MS Mincho"/>
                <w:b/>
                <w:sz w:val="20"/>
                <w:lang w:eastAsia="ja-JP"/>
              </w:rPr>
              <w:t>アコースティックオーバーロードポイントdB SPL（HQM / EAOPM）</w:t>
            </w:r>
          </w:p>
        </w:tc>
        <w:tc>
          <w:tcPr>
            <w:tcW w:w="1350" w:type="dxa"/>
            <w:shd w:val="clear" w:color="auto" w:fill="E0E0E0"/>
            <w:tcMar>
              <w:top w:w="0" w:type="dxa"/>
              <w:left w:w="108" w:type="dxa"/>
              <w:bottom w:w="0" w:type="dxa"/>
              <w:right w:w="108" w:type="dxa"/>
            </w:tcMar>
            <w:vAlign w:val="center"/>
          </w:tcPr>
          <w:p w14:paraId="761C9023"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sz w:val="20"/>
              </w:rPr>
              <w:t>Power µA</w:t>
            </w:r>
          </w:p>
          <w:p w14:paraId="40D2882D"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sz w:val="20"/>
                <w:lang w:eastAsia="ja-JP"/>
              </w:rPr>
              <w:t>（</w:t>
            </w:r>
            <w:r w:rsidRPr="00FB24C7">
              <w:rPr>
                <w:rFonts w:ascii="MS Mincho" w:eastAsia="MS Mincho" w:hAnsi="MS Mincho"/>
                <w:b/>
                <w:sz w:val="20"/>
              </w:rPr>
              <w:t>ULPM / LPM / HQM）</w:t>
            </w:r>
          </w:p>
        </w:tc>
        <w:tc>
          <w:tcPr>
            <w:tcW w:w="1079" w:type="dxa"/>
            <w:shd w:val="clear" w:color="auto" w:fill="E0E0E0"/>
            <w:vAlign w:val="center"/>
          </w:tcPr>
          <w:p w14:paraId="67BF01AF"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sz w:val="20"/>
              </w:rPr>
              <w:t>LFRO</w:t>
            </w:r>
          </w:p>
        </w:tc>
        <w:tc>
          <w:tcPr>
            <w:tcW w:w="1260" w:type="dxa"/>
            <w:shd w:val="clear" w:color="auto" w:fill="E0E0E0"/>
            <w:tcMar>
              <w:top w:w="0" w:type="dxa"/>
              <w:left w:w="108" w:type="dxa"/>
              <w:bottom w:w="0" w:type="dxa"/>
              <w:right w:w="108" w:type="dxa"/>
            </w:tcMar>
            <w:vAlign w:val="center"/>
          </w:tcPr>
          <w:p w14:paraId="25B08086"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sz w:val="20"/>
                <w:lang w:eastAsia="ja-JP"/>
              </w:rPr>
              <w:t>インターフェース</w:t>
            </w:r>
          </w:p>
        </w:tc>
      </w:tr>
      <w:tr w:rsidR="00FB24C7" w:rsidRPr="00AA514A" w14:paraId="33ADC285" w14:textId="77777777" w:rsidTr="005C0841">
        <w:trPr>
          <w:trHeight w:val="478"/>
        </w:trPr>
        <w:tc>
          <w:tcPr>
            <w:tcW w:w="973" w:type="dxa"/>
            <w:tcMar>
              <w:top w:w="0" w:type="dxa"/>
              <w:left w:w="108" w:type="dxa"/>
              <w:bottom w:w="0" w:type="dxa"/>
              <w:right w:w="108" w:type="dxa"/>
            </w:tcMar>
            <w:vAlign w:val="center"/>
          </w:tcPr>
          <w:p w14:paraId="3E940098" w14:textId="77777777" w:rsidR="00FB24C7" w:rsidRPr="00FB24C7" w:rsidRDefault="00FB24C7" w:rsidP="005C0841">
            <w:pPr>
              <w:jc w:val="center"/>
              <w:rPr>
                <w:rFonts w:ascii="MS Mincho" w:eastAsia="MS Mincho" w:hAnsi="MS Mincho"/>
                <w:b/>
                <w:sz w:val="20"/>
              </w:rPr>
            </w:pPr>
            <w:r w:rsidRPr="00FB24C7">
              <w:rPr>
                <w:rFonts w:ascii="MS Mincho" w:eastAsia="MS Mincho" w:hAnsi="MS Mincho"/>
                <w:b/>
                <w:color w:val="222222"/>
                <w:sz w:val="20"/>
                <w:highlight w:val="white"/>
              </w:rPr>
              <w:t>T5828</w:t>
            </w:r>
          </w:p>
        </w:tc>
        <w:tc>
          <w:tcPr>
            <w:tcW w:w="1805" w:type="dxa"/>
            <w:tcMar>
              <w:top w:w="0" w:type="dxa"/>
              <w:left w:w="108" w:type="dxa"/>
              <w:bottom w:w="0" w:type="dxa"/>
              <w:right w:w="108" w:type="dxa"/>
            </w:tcMar>
            <w:vAlign w:val="center"/>
          </w:tcPr>
          <w:p w14:paraId="4EE79944" w14:textId="77777777" w:rsidR="00FB24C7" w:rsidRPr="00FB24C7" w:rsidRDefault="00FB24C7" w:rsidP="005C0841">
            <w:pPr>
              <w:jc w:val="center"/>
              <w:rPr>
                <w:rFonts w:ascii="MS Mincho" w:eastAsia="MS Mincho" w:hAnsi="MS Mincho"/>
                <w:sz w:val="20"/>
              </w:rPr>
            </w:pPr>
            <w:r w:rsidRPr="00FB24C7">
              <w:rPr>
                <w:rFonts w:ascii="MS Mincho" w:eastAsia="MS Mincho" w:hAnsi="MS Mincho"/>
                <w:sz w:val="20"/>
              </w:rPr>
              <w:t>3.50 × 2.65 × 0.98</w:t>
            </w:r>
          </w:p>
        </w:tc>
        <w:tc>
          <w:tcPr>
            <w:tcW w:w="811" w:type="dxa"/>
            <w:tcMar>
              <w:top w:w="0" w:type="dxa"/>
              <w:left w:w="108" w:type="dxa"/>
              <w:bottom w:w="0" w:type="dxa"/>
              <w:right w:w="108" w:type="dxa"/>
            </w:tcMar>
            <w:vAlign w:val="center"/>
          </w:tcPr>
          <w:p w14:paraId="25EF9B93" w14:textId="77777777" w:rsidR="00FB24C7" w:rsidRPr="00FB24C7" w:rsidRDefault="00FB24C7" w:rsidP="005C0841">
            <w:pPr>
              <w:jc w:val="center"/>
              <w:rPr>
                <w:rFonts w:ascii="MS Mincho" w:eastAsia="MS Mincho" w:hAnsi="MS Mincho"/>
                <w:sz w:val="20"/>
              </w:rPr>
            </w:pPr>
            <w:r w:rsidRPr="00FB24C7">
              <w:rPr>
                <w:rFonts w:ascii="MS Mincho" w:eastAsia="MS Mincho" w:hAnsi="MS Mincho"/>
                <w:sz w:val="20"/>
              </w:rPr>
              <w:t>68</w:t>
            </w:r>
          </w:p>
        </w:tc>
        <w:tc>
          <w:tcPr>
            <w:tcW w:w="1351" w:type="dxa"/>
            <w:vAlign w:val="center"/>
          </w:tcPr>
          <w:p w14:paraId="74301005" w14:textId="77777777" w:rsidR="00FB24C7" w:rsidRPr="00FB24C7" w:rsidRDefault="00FB24C7" w:rsidP="005C0841">
            <w:pPr>
              <w:jc w:val="center"/>
              <w:rPr>
                <w:rFonts w:ascii="MS Mincho" w:eastAsia="MS Mincho" w:hAnsi="MS Mincho"/>
                <w:sz w:val="20"/>
              </w:rPr>
            </w:pPr>
            <w:r w:rsidRPr="00FB24C7">
              <w:rPr>
                <w:rFonts w:ascii="MS Mincho" w:eastAsia="MS Mincho" w:hAnsi="MS Mincho"/>
                <w:sz w:val="20"/>
              </w:rPr>
              <w:t>133 / 136</w:t>
            </w:r>
          </w:p>
        </w:tc>
        <w:tc>
          <w:tcPr>
            <w:tcW w:w="1350" w:type="dxa"/>
            <w:tcMar>
              <w:top w:w="0" w:type="dxa"/>
              <w:left w:w="108" w:type="dxa"/>
              <w:bottom w:w="0" w:type="dxa"/>
              <w:right w:w="108" w:type="dxa"/>
            </w:tcMar>
            <w:vAlign w:val="center"/>
          </w:tcPr>
          <w:p w14:paraId="72E383CD" w14:textId="77777777" w:rsidR="00FB24C7" w:rsidRPr="00FB24C7" w:rsidRDefault="00FB24C7" w:rsidP="005C0841">
            <w:pPr>
              <w:jc w:val="center"/>
              <w:rPr>
                <w:rFonts w:ascii="MS Mincho" w:eastAsia="MS Mincho" w:hAnsi="MS Mincho"/>
                <w:sz w:val="20"/>
              </w:rPr>
            </w:pPr>
            <w:r w:rsidRPr="00FB24C7">
              <w:rPr>
                <w:rFonts w:ascii="MS Mincho" w:eastAsia="MS Mincho" w:hAnsi="MS Mincho"/>
                <w:sz w:val="20"/>
              </w:rPr>
              <w:t>95 / 130 / 330</w:t>
            </w:r>
          </w:p>
        </w:tc>
        <w:tc>
          <w:tcPr>
            <w:tcW w:w="1079" w:type="dxa"/>
            <w:vAlign w:val="center"/>
          </w:tcPr>
          <w:p w14:paraId="1D445692" w14:textId="77777777" w:rsidR="00FB24C7" w:rsidRPr="00FB24C7" w:rsidRDefault="00FB24C7" w:rsidP="005C0841">
            <w:pPr>
              <w:spacing w:before="120" w:after="120"/>
              <w:jc w:val="center"/>
              <w:rPr>
                <w:rFonts w:ascii="MS Mincho" w:eastAsia="MS Mincho" w:hAnsi="MS Mincho"/>
                <w:sz w:val="20"/>
              </w:rPr>
            </w:pPr>
            <w:r w:rsidRPr="00FB24C7">
              <w:rPr>
                <w:rFonts w:ascii="MS Mincho" w:eastAsia="MS Mincho" w:hAnsi="MS Mincho"/>
                <w:sz w:val="20"/>
              </w:rPr>
              <w:t>35</w:t>
            </w:r>
          </w:p>
        </w:tc>
        <w:tc>
          <w:tcPr>
            <w:tcW w:w="1260" w:type="dxa"/>
            <w:tcMar>
              <w:top w:w="0" w:type="dxa"/>
              <w:left w:w="108" w:type="dxa"/>
              <w:bottom w:w="0" w:type="dxa"/>
              <w:right w:w="108" w:type="dxa"/>
            </w:tcMar>
            <w:vAlign w:val="center"/>
          </w:tcPr>
          <w:p w14:paraId="61B9E5B2" w14:textId="77777777" w:rsidR="00FB24C7" w:rsidRPr="00FB24C7" w:rsidRDefault="00FB24C7" w:rsidP="005C0841">
            <w:pPr>
              <w:jc w:val="center"/>
              <w:rPr>
                <w:rFonts w:ascii="MS Mincho" w:eastAsia="MS Mincho" w:hAnsi="MS Mincho"/>
                <w:sz w:val="20"/>
              </w:rPr>
            </w:pPr>
            <w:proofErr w:type="spellStart"/>
            <w:r w:rsidRPr="00FB24C7">
              <w:rPr>
                <w:rFonts w:ascii="MS Mincho" w:eastAsia="MS Mincho" w:hAnsi="MS Mincho"/>
                <w:sz w:val="20"/>
              </w:rPr>
              <w:t>SoundWire</w:t>
            </w:r>
            <w:proofErr w:type="spellEnd"/>
          </w:p>
        </w:tc>
      </w:tr>
    </w:tbl>
    <w:p w14:paraId="41AD191A" w14:textId="77777777" w:rsidR="00FB24C7" w:rsidRPr="008D26B4" w:rsidRDefault="00FB24C7" w:rsidP="008D26B4">
      <w:pPr>
        <w:pStyle w:val="berschrift2Nach3pt"/>
        <w:widowControl w:val="0"/>
        <w:rPr>
          <w:rFonts w:ascii="MS Mincho" w:eastAsia="MS Mincho" w:hAnsi="MS Mincho"/>
        </w:rPr>
      </w:pPr>
    </w:p>
    <w:p w14:paraId="639557C2" w14:textId="77777777" w:rsidR="009114E4" w:rsidRPr="008D26B4" w:rsidRDefault="009114E4" w:rsidP="00AB3173">
      <w:pPr>
        <w:rPr>
          <w:sz w:val="20"/>
        </w:rPr>
      </w:pPr>
    </w:p>
    <w:p w14:paraId="4CF7B142" w14:textId="77777777" w:rsidR="00FB24C7" w:rsidRPr="00186217" w:rsidRDefault="00FB24C7" w:rsidP="00FB24C7">
      <w:pPr>
        <w:jc w:val="center"/>
        <w:rPr>
          <w:lang w:val="en-GB" w:eastAsia="ja-JP"/>
        </w:rPr>
      </w:pPr>
      <w:r w:rsidRPr="00186217">
        <w:rPr>
          <w:lang w:val="en-GB" w:eastAsia="ja-JP"/>
        </w:rPr>
        <w:t>-----</w:t>
      </w:r>
    </w:p>
    <w:p w14:paraId="7888A779" w14:textId="77777777" w:rsidR="00AB3173" w:rsidRPr="005B5D90" w:rsidRDefault="00AB3173" w:rsidP="002D0CF2">
      <w:pPr>
        <w:tabs>
          <w:tab w:val="left" w:pos="3000"/>
        </w:tabs>
        <w:rPr>
          <w:sz w:val="20"/>
          <w:lang w:val="en-GB" w:eastAsia="ja-JP"/>
        </w:rPr>
      </w:pPr>
    </w:p>
    <w:p w14:paraId="2D8DD867" w14:textId="77777777" w:rsidR="000B5B89" w:rsidRDefault="000B5B89" w:rsidP="008D26B4">
      <w:pPr>
        <w:keepNext/>
        <w:widowControl w:val="0"/>
        <w:tabs>
          <w:tab w:val="clear" w:pos="57"/>
          <w:tab w:val="left" w:pos="840"/>
        </w:tabs>
        <w:jc w:val="both"/>
        <w:rPr>
          <w:rFonts w:eastAsia="MS Mincho"/>
          <w:b/>
          <w:color w:val="auto"/>
          <w:kern w:val="2"/>
          <w:sz w:val="21"/>
          <w:szCs w:val="21"/>
          <w:lang w:eastAsia="ja-JP"/>
        </w:rPr>
      </w:pPr>
      <w:r>
        <w:rPr>
          <w:rFonts w:eastAsia="MS Mincho"/>
          <w:b/>
          <w:color w:val="auto"/>
          <w:kern w:val="2"/>
          <w:sz w:val="21"/>
          <w:szCs w:val="21"/>
          <w:lang w:eastAsia="ja-JP"/>
        </w:rPr>
        <w:t>TDK</w:t>
      </w:r>
      <w:r>
        <w:rPr>
          <w:rFonts w:eastAsia="MS Mincho" w:hint="eastAsia"/>
          <w:b/>
          <w:color w:val="auto"/>
          <w:kern w:val="2"/>
          <w:sz w:val="21"/>
          <w:szCs w:val="21"/>
          <w:lang w:eastAsia="ja-JP"/>
        </w:rPr>
        <w:t>株式会社について</w:t>
      </w:r>
    </w:p>
    <w:p w14:paraId="35B3A7C8" w14:textId="77777777" w:rsidR="00F213B4" w:rsidRPr="00F213B4" w:rsidRDefault="000B5B89"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TDK</w:t>
      </w:r>
      <w:r w:rsidR="00F213B4" w:rsidRPr="00F213B4">
        <w:rPr>
          <w:rFonts w:eastAsia="MS Mincho" w:cs="Arial" w:hint="eastAsia"/>
          <w:bCs/>
          <w:color w:val="auto"/>
          <w:kern w:val="2"/>
          <w:sz w:val="21"/>
          <w:szCs w:val="24"/>
          <w:lang w:val="de-DE" w:eastAsia="ja-JP"/>
        </w:rPr>
        <w:t>株式会社（本社：東京）は、スマート社会における電子デバイスソリューションのリーディングカンパニーを目指しています。</w:t>
      </w:r>
      <w:r w:rsidR="00F213B4" w:rsidRPr="00F213B4">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独自の磁性素材技術をその</w:t>
      </w:r>
      <w:r w:rsidR="00F213B4" w:rsidRPr="00F213B4">
        <w:rPr>
          <w:rFonts w:eastAsia="MS Mincho" w:cs="Arial" w:hint="eastAsia"/>
          <w:bCs/>
          <w:color w:val="auto"/>
          <w:kern w:val="2"/>
          <w:sz w:val="21"/>
          <w:szCs w:val="24"/>
          <w:lang w:val="de-DE" w:eastAsia="ja-JP"/>
        </w:rPr>
        <w:t>DNA</w:t>
      </w:r>
      <w:r w:rsidR="00F213B4" w:rsidRPr="00F213B4">
        <w:rPr>
          <w:rFonts w:eastAsia="MS Mincho" w:cs="Arial" w:hint="eastAsia"/>
          <w:bCs/>
          <w:color w:val="auto"/>
          <w:kern w:val="2"/>
          <w:sz w:val="21"/>
          <w:szCs w:val="24"/>
          <w:lang w:val="de-DE" w:eastAsia="ja-JP"/>
        </w:rPr>
        <w:t>とし、最先端の技術革新で未来を引き寄せ（</w:t>
      </w:r>
      <w:proofErr w:type="spellStart"/>
      <w:r w:rsidR="00F213B4" w:rsidRPr="00F213B4">
        <w:rPr>
          <w:rFonts w:eastAsia="MS Mincho" w:cs="Arial" w:hint="eastAsia"/>
          <w:bCs/>
          <w:color w:val="auto"/>
          <w:kern w:val="2"/>
          <w:sz w:val="21"/>
          <w:szCs w:val="24"/>
          <w:lang w:val="de-DE" w:eastAsia="ja-JP"/>
        </w:rPr>
        <w:t>Attracting</w:t>
      </w:r>
      <w:proofErr w:type="spellEnd"/>
      <w:r w:rsidR="00F213B4" w:rsidRPr="00F213B4">
        <w:rPr>
          <w:rFonts w:eastAsia="MS Mincho" w:cs="Arial" w:hint="eastAsia"/>
          <w:bCs/>
          <w:color w:val="auto"/>
          <w:kern w:val="2"/>
          <w:sz w:val="21"/>
          <w:szCs w:val="24"/>
          <w:lang w:val="de-DE" w:eastAsia="ja-JP"/>
        </w:rPr>
        <w:t xml:space="preserve"> Tomorrow</w:t>
      </w:r>
      <w:r w:rsidR="00F213B4" w:rsidRPr="00F213B4">
        <w:rPr>
          <w:rFonts w:eastAsia="MS Mincho" w:cs="Arial" w:hint="eastAsia"/>
          <w:bCs/>
          <w:color w:val="auto"/>
          <w:kern w:val="2"/>
          <w:sz w:val="21"/>
          <w:szCs w:val="24"/>
          <w:lang w:val="de-DE" w:eastAsia="ja-JP"/>
        </w:rPr>
        <w:t>）、社会の変革に貢献してまいります。</w:t>
      </w:r>
    </w:p>
    <w:p w14:paraId="48387E9E" w14:textId="77777777" w:rsidR="00F213B4" w:rsidRPr="00F213B4" w:rsidRDefault="00F213B4"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sidRPr="00F213B4">
        <w:rPr>
          <w:rFonts w:eastAsia="MS Mincho" w:cs="Arial" w:hint="eastAsia"/>
          <w:bCs/>
          <w:color w:val="auto"/>
          <w:kern w:val="2"/>
          <w:sz w:val="21"/>
          <w:szCs w:val="24"/>
          <w:lang w:val="de-DE" w:eastAsia="ja-JP"/>
        </w:rPr>
        <w:t>当社は各種エレクトロニクス機器において幅広く使われている電子材料の「フェライト」を事業化する目的で</w:t>
      </w:r>
      <w:r w:rsidRPr="00F213B4">
        <w:rPr>
          <w:rFonts w:eastAsia="MS Mincho" w:cs="Arial" w:hint="eastAsia"/>
          <w:bCs/>
          <w:color w:val="auto"/>
          <w:kern w:val="2"/>
          <w:sz w:val="21"/>
          <w:szCs w:val="24"/>
          <w:lang w:val="de-DE" w:eastAsia="ja-JP"/>
        </w:rPr>
        <w:t>1935</w:t>
      </w:r>
      <w:r w:rsidRPr="00F213B4">
        <w:rPr>
          <w:rFonts w:eastAsia="MS Mincho" w:cs="Arial" w:hint="eastAsia"/>
          <w:bCs/>
          <w:color w:val="auto"/>
          <w:kern w:val="2"/>
          <w:sz w:val="21"/>
          <w:szCs w:val="24"/>
          <w:lang w:val="de-DE" w:eastAsia="ja-JP"/>
        </w:rPr>
        <w:t>年に設立されました。主力製品は、積層セラミックコンデンサ、アルミ電解</w:t>
      </w:r>
      <w:r w:rsidRPr="00F213B4">
        <w:rPr>
          <w:rFonts w:eastAsia="MS Mincho" w:cs="Arial" w:hint="eastAsia"/>
          <w:bCs/>
          <w:color w:val="auto"/>
          <w:kern w:val="2"/>
          <w:sz w:val="21"/>
          <w:szCs w:val="24"/>
          <w:lang w:val="de-DE" w:eastAsia="ja-JP"/>
        </w:rPr>
        <w:lastRenderedPageBreak/>
        <w:t>コンデンサ、フィルムコンデンサ、インダクタ、フェライトコア、高周波部品、ピエゾおよび保護部品等の各種受動部品をはじめ、温度、圧力、磁気、</w:t>
      </w:r>
      <w:r w:rsidRPr="00F213B4">
        <w:rPr>
          <w:rFonts w:eastAsia="MS Mincho" w:cs="Arial" w:hint="eastAsia"/>
          <w:bCs/>
          <w:color w:val="auto"/>
          <w:kern w:val="2"/>
          <w:sz w:val="21"/>
          <w:szCs w:val="24"/>
          <w:lang w:val="de-DE" w:eastAsia="ja-JP"/>
        </w:rPr>
        <w:t>MEMS</w:t>
      </w:r>
      <w:r w:rsidRPr="00F213B4">
        <w:rPr>
          <w:rFonts w:eastAsia="MS Mincho" w:cs="Arial" w:hint="eastAsia"/>
          <w:bCs/>
          <w:color w:val="auto"/>
          <w:kern w:val="2"/>
          <w:sz w:val="21"/>
          <w:szCs w:val="24"/>
          <w:lang w:val="de-DE" w:eastAsia="ja-JP"/>
        </w:rPr>
        <w:t>センサなどのセンサおよびセンサシステムがあります。さらに、磁気ヘッドや電源、二次電池などです。これらの製品ブランドとしては、</w:t>
      </w:r>
      <w:r w:rsidRPr="00F213B4">
        <w:rPr>
          <w:rFonts w:eastAsia="MS Mincho" w:cs="Arial" w:hint="eastAsia"/>
          <w:bCs/>
          <w:color w:val="auto"/>
          <w:kern w:val="2"/>
          <w:sz w:val="21"/>
          <w:szCs w:val="24"/>
          <w:lang w:val="de-DE" w:eastAsia="ja-JP"/>
        </w:rPr>
        <w:t>TDK</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EPCOS</w:t>
      </w:r>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InvenSense</w:t>
      </w:r>
      <w:proofErr w:type="spellEnd"/>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Micronas</w:t>
      </w:r>
      <w:proofErr w:type="spellEnd"/>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Tronics</w:t>
      </w:r>
      <w:proofErr w:type="spellEnd"/>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TDK-Lambda</w:t>
      </w:r>
      <w:r w:rsidRPr="00F213B4">
        <w:rPr>
          <w:rFonts w:eastAsia="MS Mincho" w:cs="Arial" w:hint="eastAsia"/>
          <w:bCs/>
          <w:color w:val="auto"/>
          <w:kern w:val="2"/>
          <w:sz w:val="21"/>
          <w:szCs w:val="24"/>
          <w:lang w:val="de-DE" w:eastAsia="ja-JP"/>
        </w:rPr>
        <w:t>があります。</w:t>
      </w:r>
    </w:p>
    <w:p w14:paraId="3A5E60DF" w14:textId="77777777" w:rsidR="006E525B" w:rsidRPr="002B11C3" w:rsidRDefault="00F213B4" w:rsidP="00F213B4">
      <w:pPr>
        <w:widowControl w:val="0"/>
        <w:tabs>
          <w:tab w:val="clear" w:pos="57"/>
          <w:tab w:val="left" w:pos="840"/>
        </w:tabs>
        <w:spacing w:line="260" w:lineRule="exact"/>
        <w:jc w:val="both"/>
        <w:rPr>
          <w:rFonts w:ascii="MS Mincho" w:eastAsia="MS Mincho" w:hAnsi="MS Mincho"/>
          <w:b/>
          <w:bCs/>
          <w:sz w:val="20"/>
          <w:lang w:eastAsia="ja-JP"/>
        </w:rPr>
      </w:pPr>
      <w:r w:rsidRPr="00F213B4">
        <w:rPr>
          <w:rFonts w:eastAsia="MS Mincho" w:cs="Arial" w:hint="eastAsia"/>
          <w:bCs/>
          <w:color w:val="auto"/>
          <w:kern w:val="2"/>
          <w:sz w:val="21"/>
          <w:szCs w:val="24"/>
          <w:lang w:val="de-DE" w:eastAsia="ja-JP"/>
        </w:rPr>
        <w:t>アジア、ヨーロッパ、北米、南米に設計、製造、販売のネットワークを有し、自動車、産業電子機器、コンシューマー製品、そして情報通信機器など幅広い分野においてビジネスを展開しています。</w:t>
      </w:r>
      <w:r w:rsidRPr="00F213B4">
        <w:rPr>
          <w:rFonts w:eastAsia="MS Mincho" w:cs="Arial" w:hint="eastAsia"/>
          <w:bCs/>
          <w:color w:val="auto"/>
          <w:kern w:val="2"/>
          <w:sz w:val="21"/>
          <w:szCs w:val="24"/>
          <w:lang w:val="de-DE" w:eastAsia="ja-JP"/>
        </w:rPr>
        <w:t>202</w:t>
      </w:r>
      <w:r w:rsidR="00E02DE7">
        <w:rPr>
          <w:rFonts w:eastAsia="MS Mincho" w:cs="Arial"/>
          <w:bCs/>
          <w:color w:val="auto"/>
          <w:kern w:val="2"/>
          <w:sz w:val="21"/>
          <w:szCs w:val="24"/>
          <w:lang w:val="de-DE" w:eastAsia="ja-JP"/>
        </w:rPr>
        <w:t>1</w:t>
      </w:r>
      <w:r w:rsidRPr="00F213B4">
        <w:rPr>
          <w:rFonts w:eastAsia="MS Mincho" w:cs="Arial" w:hint="eastAsia"/>
          <w:bCs/>
          <w:color w:val="auto"/>
          <w:kern w:val="2"/>
          <w:sz w:val="21"/>
          <w:szCs w:val="24"/>
          <w:lang w:val="de-DE" w:eastAsia="ja-JP"/>
        </w:rPr>
        <w:t>年</w:t>
      </w:r>
      <w:r w:rsidRPr="00F213B4">
        <w:rPr>
          <w:rFonts w:eastAsia="MS Mincho" w:cs="Arial" w:hint="eastAsia"/>
          <w:bCs/>
          <w:color w:val="auto"/>
          <w:kern w:val="2"/>
          <w:sz w:val="21"/>
          <w:szCs w:val="24"/>
          <w:lang w:val="de-DE" w:eastAsia="ja-JP"/>
        </w:rPr>
        <w:t>3</w:t>
      </w:r>
      <w:r w:rsidRPr="00F213B4">
        <w:rPr>
          <w:rFonts w:eastAsia="MS Mincho" w:cs="Arial" w:hint="eastAsia"/>
          <w:bCs/>
          <w:color w:val="auto"/>
          <w:kern w:val="2"/>
          <w:sz w:val="21"/>
          <w:szCs w:val="24"/>
          <w:lang w:val="de-DE" w:eastAsia="ja-JP"/>
        </w:rPr>
        <w:t>月期の売上は約</w:t>
      </w:r>
      <w:r w:rsidRPr="00F213B4">
        <w:rPr>
          <w:rFonts w:eastAsia="MS Mincho" w:cs="Arial" w:hint="eastAsia"/>
          <w:bCs/>
          <w:color w:val="auto"/>
          <w:kern w:val="2"/>
          <w:sz w:val="21"/>
          <w:szCs w:val="24"/>
          <w:lang w:val="de-DE" w:eastAsia="ja-JP"/>
        </w:rPr>
        <w:t>1</w:t>
      </w:r>
      <w:r w:rsidRPr="00F213B4">
        <w:rPr>
          <w:rFonts w:eastAsia="MS Mincho" w:cs="Arial" w:hint="eastAsia"/>
          <w:bCs/>
          <w:color w:val="auto"/>
          <w:kern w:val="2"/>
          <w:sz w:val="21"/>
          <w:szCs w:val="24"/>
          <w:lang w:val="de-DE" w:eastAsia="ja-JP"/>
        </w:rPr>
        <w:t>兆</w:t>
      </w:r>
      <w:r w:rsidR="00E02DE7">
        <w:rPr>
          <w:rFonts w:eastAsia="MS Mincho" w:cs="Arial" w:hint="eastAsia"/>
          <w:bCs/>
          <w:color w:val="auto"/>
          <w:kern w:val="2"/>
          <w:sz w:val="21"/>
          <w:szCs w:val="24"/>
          <w:lang w:val="de-DE" w:eastAsia="ja-JP"/>
        </w:rPr>
        <w:t>4790</w:t>
      </w:r>
      <w:r w:rsidRPr="00F213B4">
        <w:rPr>
          <w:rFonts w:eastAsia="MS Mincho" w:cs="Arial" w:hint="eastAsia"/>
          <w:bCs/>
          <w:color w:val="auto"/>
          <w:kern w:val="2"/>
          <w:sz w:val="21"/>
          <w:szCs w:val="24"/>
          <w:lang w:val="de-DE" w:eastAsia="ja-JP"/>
        </w:rPr>
        <w:t>億円で、従業員総数は全世界で約</w:t>
      </w:r>
      <w:r w:rsidR="00E02DE7">
        <w:rPr>
          <w:rFonts w:eastAsia="MS Mincho" w:cs="Arial" w:hint="eastAsia"/>
          <w:bCs/>
          <w:color w:val="auto"/>
          <w:kern w:val="2"/>
          <w:sz w:val="21"/>
          <w:szCs w:val="24"/>
          <w:lang w:val="de-DE" w:eastAsia="ja-JP"/>
        </w:rPr>
        <w:t>12</w:t>
      </w:r>
      <w:r w:rsidR="00E02DE7">
        <w:rPr>
          <w:rFonts w:eastAsia="MS Mincho" w:cs="Arial"/>
          <w:bCs/>
          <w:color w:val="auto"/>
          <w:kern w:val="2"/>
          <w:sz w:val="21"/>
          <w:szCs w:val="24"/>
          <w:lang w:val="de-DE" w:eastAsia="ja-JP"/>
        </w:rPr>
        <w:t>9</w:t>
      </w:r>
      <w:r w:rsidRPr="00F213B4">
        <w:rPr>
          <w:rFonts w:eastAsia="MS Mincho" w:cs="Arial" w:hint="eastAsia"/>
          <w:bCs/>
          <w:color w:val="auto"/>
          <w:kern w:val="2"/>
          <w:sz w:val="21"/>
          <w:szCs w:val="24"/>
          <w:lang w:val="de-DE" w:eastAsia="ja-JP"/>
        </w:rPr>
        <w:t>,000</w:t>
      </w:r>
      <w:r w:rsidRPr="00F213B4">
        <w:rPr>
          <w:rFonts w:eastAsia="MS Mincho" w:cs="Arial" w:hint="eastAsia"/>
          <w:bCs/>
          <w:color w:val="auto"/>
          <w:kern w:val="2"/>
          <w:sz w:val="21"/>
          <w:szCs w:val="24"/>
          <w:lang w:val="de-DE" w:eastAsia="ja-JP"/>
        </w:rPr>
        <w:t>人です。</w:t>
      </w:r>
      <w:r>
        <w:rPr>
          <w:rFonts w:eastAsia="MS Mincho" w:cs="Arial"/>
          <w:bCs/>
          <w:color w:val="auto"/>
          <w:kern w:val="2"/>
          <w:sz w:val="21"/>
          <w:szCs w:val="24"/>
          <w:lang w:val="de-DE" w:eastAsia="ja-JP"/>
        </w:rPr>
        <w:br/>
      </w:r>
    </w:p>
    <w:p w14:paraId="51B70CF3" w14:textId="77777777" w:rsidR="00EE1705" w:rsidRPr="00EE1705" w:rsidRDefault="00EE1705" w:rsidP="00EE1705">
      <w:pPr>
        <w:jc w:val="center"/>
        <w:rPr>
          <w:lang w:eastAsia="ja-JP"/>
        </w:rPr>
      </w:pPr>
      <w:r w:rsidRPr="00EE1705">
        <w:rPr>
          <w:lang w:eastAsia="ja-JP"/>
        </w:rPr>
        <w:t>-----</w:t>
      </w:r>
    </w:p>
    <w:p w14:paraId="76789A1E" w14:textId="77777777" w:rsidR="00EE1705" w:rsidRPr="005B5D90" w:rsidRDefault="00EE1705" w:rsidP="005B5D90">
      <w:pPr>
        <w:tabs>
          <w:tab w:val="left" w:pos="3000"/>
        </w:tabs>
        <w:rPr>
          <w:sz w:val="20"/>
          <w:lang w:eastAsia="ja-JP"/>
        </w:rPr>
      </w:pPr>
    </w:p>
    <w:p w14:paraId="0BBD7AEB" w14:textId="4A0A8111" w:rsidR="00EE1705" w:rsidRPr="00FB24C7" w:rsidRDefault="001B518A" w:rsidP="00FB24C7">
      <w:pPr>
        <w:tabs>
          <w:tab w:val="clear" w:pos="57"/>
        </w:tabs>
        <w:rPr>
          <w:rFonts w:ascii="Calibri" w:eastAsia="Times New Roman" w:hAnsi="Calibri" w:cs="Calibri"/>
          <w:color w:val="0070C0"/>
          <w:szCs w:val="22"/>
        </w:rPr>
      </w:pPr>
      <w:bookmarkStart w:id="1" w:name="_Hlt34100137"/>
      <w:bookmarkStart w:id="2" w:name="_Hlt34100138"/>
      <w:r w:rsidRPr="00D336A6">
        <w:rPr>
          <w:rFonts w:ascii="MS Mincho" w:eastAsia="MS Mincho" w:hAnsi="MS Mincho" w:hint="eastAsia"/>
          <w:sz w:val="21"/>
          <w:szCs w:val="21"/>
          <w:lang w:val="en-GB" w:eastAsia="ja-JP"/>
        </w:rPr>
        <w:t>本文および関連する画像は</w:t>
      </w:r>
      <w:r w:rsidR="00FB24C7">
        <w:rPr>
          <w:sz w:val="20"/>
        </w:rPr>
        <w:fldChar w:fldCharType="begin"/>
      </w:r>
      <w:r w:rsidR="00FB24C7">
        <w:rPr>
          <w:sz w:val="20"/>
        </w:rPr>
        <w:instrText xml:space="preserve"> HYPERLINK "</w:instrText>
      </w:r>
      <w:r w:rsidR="00FB24C7" w:rsidRPr="00FB24C7">
        <w:rPr>
          <w:sz w:val="20"/>
        </w:rPr>
        <w:instrText>https://www.tdk.com/ja/news_center/press/20220106_05.html</w:instrText>
      </w:r>
      <w:r w:rsidR="00FB24C7">
        <w:rPr>
          <w:sz w:val="20"/>
        </w:rPr>
        <w:instrText xml:space="preserve">" </w:instrText>
      </w:r>
      <w:r w:rsidR="00FB24C7">
        <w:rPr>
          <w:sz w:val="20"/>
        </w:rPr>
        <w:fldChar w:fldCharType="separate"/>
      </w:r>
      <w:r w:rsidR="00FB24C7" w:rsidRPr="00C010B5">
        <w:rPr>
          <w:rStyle w:val="Hyperlink"/>
          <w:sz w:val="20"/>
        </w:rPr>
        <w:t>https://www.tdk.com/ja/news_center/press/20220106_05.html</w:t>
      </w:r>
      <w:r w:rsidR="00FB24C7">
        <w:rPr>
          <w:sz w:val="20"/>
        </w:rPr>
        <w:fldChar w:fldCharType="end"/>
      </w:r>
      <w:r w:rsidR="00FB24C7">
        <w:rPr>
          <w:sz w:val="20"/>
        </w:rPr>
        <w:t xml:space="preserve">. </w:t>
      </w:r>
      <w:r w:rsidRPr="00D336A6">
        <w:rPr>
          <w:rFonts w:ascii="MS Mincho" w:eastAsia="MS Mincho" w:hAnsi="MS Mincho" w:hint="eastAsia"/>
          <w:sz w:val="21"/>
          <w:szCs w:val="21"/>
          <w:lang w:val="en-GB" w:eastAsia="ja-JP"/>
        </w:rPr>
        <w:t>からダウンロードできます。</w:t>
      </w:r>
    </w:p>
    <w:bookmarkEnd w:id="1"/>
    <w:bookmarkEnd w:id="2"/>
    <w:p w14:paraId="7F215352" w14:textId="737037B6" w:rsidR="00EE1705" w:rsidRPr="00103B8B" w:rsidRDefault="00103B8B" w:rsidP="009114E4">
      <w:pPr>
        <w:spacing w:after="60"/>
        <w:rPr>
          <w:lang w:val="en-GB" w:eastAsia="ja-JP"/>
        </w:rPr>
      </w:pPr>
      <w:r w:rsidRPr="00D336A6">
        <w:rPr>
          <w:rFonts w:ascii="MS Mincho" w:eastAsia="MS Mincho" w:hAnsi="MS Mincho" w:cs="Arial" w:hint="eastAsia"/>
          <w:sz w:val="21"/>
          <w:szCs w:val="21"/>
          <w:lang w:eastAsia="ja-JP"/>
        </w:rPr>
        <w:t>製品の詳細情報は</w:t>
      </w:r>
      <w:r>
        <w:rPr>
          <w:rFonts w:ascii="MS Mincho" w:eastAsia="MS Mincho" w:hAnsi="MS Mincho" w:cs="Arial" w:hint="eastAsia"/>
          <w:szCs w:val="21"/>
          <w:lang w:eastAsia="ja-JP"/>
        </w:rPr>
        <w:t xml:space="preserve"> </w:t>
      </w:r>
      <w:hyperlink r:id="rId8">
        <w:r w:rsidR="00FB24C7">
          <w:rPr>
            <w:rFonts w:eastAsia="Arial"/>
            <w:color w:val="0000FF"/>
            <w:sz w:val="20"/>
            <w:u w:val="single"/>
          </w:rPr>
          <w:t>https://www.invensense.tdk.com/technology/smartsound/</w:t>
        </w:r>
      </w:hyperlink>
      <w:r w:rsidR="00FB24C7">
        <w:rPr>
          <w:sz w:val="20"/>
        </w:rPr>
        <w:t>.</w:t>
      </w:r>
      <w:r w:rsidR="00FB24C7">
        <w:t xml:space="preserve"> </w:t>
      </w:r>
      <w:r w:rsidR="00EE1705" w:rsidRPr="00186217">
        <w:rPr>
          <w:lang w:val="en-GB" w:eastAsia="ja-JP"/>
        </w:rPr>
        <w:t xml:space="preserve"> </w:t>
      </w:r>
      <w:r w:rsidRPr="00D336A6">
        <w:rPr>
          <w:rFonts w:ascii="MS Mincho" w:eastAsia="MS Mincho" w:hAnsi="MS Mincho" w:hint="eastAsia"/>
          <w:sz w:val="21"/>
          <w:szCs w:val="21"/>
          <w:lang w:val="en-GB" w:eastAsia="ja-JP"/>
        </w:rPr>
        <w:t>で参照できます。</w:t>
      </w:r>
    </w:p>
    <w:p w14:paraId="3C867BB5" w14:textId="77777777" w:rsidR="00EE1705" w:rsidRPr="005B5D90" w:rsidRDefault="00EE1705" w:rsidP="005B5D90">
      <w:pPr>
        <w:tabs>
          <w:tab w:val="left" w:pos="3000"/>
        </w:tabs>
        <w:rPr>
          <w:sz w:val="20"/>
          <w:lang w:eastAsia="ja-JP"/>
        </w:rPr>
      </w:pPr>
    </w:p>
    <w:p w14:paraId="0E449F9B" w14:textId="77777777" w:rsidR="00EE1705" w:rsidRPr="004E7FAB" w:rsidRDefault="00EE1705" w:rsidP="004E7FAB">
      <w:pPr>
        <w:jc w:val="center"/>
        <w:rPr>
          <w:lang w:eastAsia="ja-JP"/>
        </w:rPr>
      </w:pPr>
      <w:r w:rsidRPr="004E7FAB">
        <w:rPr>
          <w:lang w:eastAsia="ja-JP"/>
        </w:rPr>
        <w:t>-----</w:t>
      </w:r>
    </w:p>
    <w:p w14:paraId="79ABB068" w14:textId="77777777" w:rsidR="006C5AE1" w:rsidRPr="001113D8" w:rsidRDefault="006C5AE1" w:rsidP="006C5AE1">
      <w:pPr>
        <w:snapToGrid w:val="0"/>
        <w:spacing w:afterLines="30" w:after="72"/>
        <w:rPr>
          <w:rFonts w:ascii="MS Mincho" w:eastAsia="MS Mincho" w:hAnsi="MS Mincho"/>
          <w:b/>
          <w:szCs w:val="21"/>
          <w:lang w:eastAsia="ja-JP"/>
        </w:rPr>
      </w:pPr>
      <w:r w:rsidRPr="001113D8">
        <w:rPr>
          <w:rFonts w:ascii="MS Mincho" w:eastAsia="MS Mincho" w:hAnsi="MS Mincho" w:hint="eastAsia"/>
          <w:b/>
          <w:szCs w:val="21"/>
          <w:lang w:eastAsia="ja-JP"/>
        </w:rPr>
        <w:t>報道関係者の問い合わせ先</w:t>
      </w:r>
    </w:p>
    <w:tbl>
      <w:tblPr>
        <w:tblW w:w="8080" w:type="dxa"/>
        <w:tblInd w:w="108" w:type="dxa"/>
        <w:tblLayout w:type="fixed"/>
        <w:tblLook w:val="01E0" w:firstRow="1" w:lastRow="1" w:firstColumn="1" w:lastColumn="1" w:noHBand="0" w:noVBand="0"/>
      </w:tblPr>
      <w:tblGrid>
        <w:gridCol w:w="1276"/>
        <w:gridCol w:w="2927"/>
        <w:gridCol w:w="1595"/>
        <w:gridCol w:w="2282"/>
      </w:tblGrid>
      <w:tr w:rsidR="006C5AE1" w14:paraId="620D3CC1" w14:textId="77777777" w:rsidTr="00124E29">
        <w:trPr>
          <w:trHeight w:val="359"/>
        </w:trPr>
        <w:tc>
          <w:tcPr>
            <w:tcW w:w="1276" w:type="dxa"/>
            <w:tcBorders>
              <w:top w:val="single" w:sz="4" w:space="0" w:color="999999"/>
              <w:left w:val="single" w:sz="4" w:space="0" w:color="999999"/>
              <w:bottom w:val="single" w:sz="4" w:space="0" w:color="999999"/>
            </w:tcBorders>
            <w:shd w:val="clear" w:color="auto" w:fill="D9D9D9"/>
            <w:vAlign w:val="center"/>
          </w:tcPr>
          <w:p w14:paraId="4A9B8156" w14:textId="77777777" w:rsidR="006C5AE1" w:rsidRPr="00116914" w:rsidRDefault="006C5AE1" w:rsidP="00124E29">
            <w:pPr>
              <w:pStyle w:val="Footer"/>
              <w:rPr>
                <w:rFonts w:ascii="MS Mincho" w:eastAsia="MS Mincho" w:hAnsi="MS Mincho" w:cs="Arial"/>
                <w:b/>
                <w:szCs w:val="17"/>
                <w:lang w:val="es-ES"/>
              </w:rPr>
            </w:pPr>
            <w:proofErr w:type="spellStart"/>
            <w:r w:rsidRPr="00116914">
              <w:rPr>
                <w:rFonts w:ascii="MS Mincho" w:eastAsia="MS Mincho" w:hAnsi="MS Mincho" w:cs="Arial"/>
                <w:b/>
                <w:szCs w:val="17"/>
                <w:lang w:val="es-ES"/>
              </w:rPr>
              <w:t>担当者</w:t>
            </w:r>
            <w:proofErr w:type="spellEnd"/>
          </w:p>
        </w:tc>
        <w:tc>
          <w:tcPr>
            <w:tcW w:w="2927" w:type="dxa"/>
            <w:tcBorders>
              <w:top w:val="single" w:sz="4" w:space="0" w:color="999999"/>
              <w:bottom w:val="single" w:sz="4" w:space="0" w:color="999999"/>
              <w:right w:val="single" w:sz="4" w:space="0" w:color="999999"/>
            </w:tcBorders>
            <w:shd w:val="clear" w:color="auto" w:fill="D9D9D9"/>
            <w:vAlign w:val="center"/>
          </w:tcPr>
          <w:p w14:paraId="4ABDAE50" w14:textId="77777777" w:rsidR="006C5AE1" w:rsidRPr="00116914" w:rsidRDefault="006C5AE1" w:rsidP="00124E29">
            <w:pPr>
              <w:pStyle w:val="Footer"/>
              <w:rPr>
                <w:rFonts w:ascii="MS Mincho" w:eastAsia="MS Mincho" w:hAnsi="MS Mincho" w:cs="Arial"/>
                <w:b/>
                <w:szCs w:val="17"/>
                <w:lang w:val="es-ES" w:eastAsia="de-DE"/>
              </w:rPr>
            </w:pPr>
            <w:proofErr w:type="spellStart"/>
            <w:r w:rsidRPr="00116914">
              <w:rPr>
                <w:rFonts w:ascii="MS Mincho" w:eastAsia="MS Mincho" w:hAnsi="MS Mincho" w:cs="Arial" w:hint="eastAsia"/>
                <w:b/>
                <w:szCs w:val="17"/>
                <w:lang w:val="es-ES"/>
              </w:rPr>
              <w:t>所属</w:t>
            </w:r>
            <w:proofErr w:type="spellEnd"/>
          </w:p>
        </w:tc>
        <w:tc>
          <w:tcPr>
            <w:tcW w:w="1595"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69D50661" w14:textId="77777777" w:rsidR="006C5AE1" w:rsidRPr="00116914" w:rsidRDefault="006C5AE1" w:rsidP="00124E29">
            <w:pPr>
              <w:pStyle w:val="Footer"/>
              <w:rPr>
                <w:rFonts w:ascii="MS Mincho" w:eastAsia="MS Mincho" w:hAnsi="MS Mincho" w:cs="Arial"/>
                <w:b/>
                <w:szCs w:val="17"/>
              </w:rPr>
            </w:pPr>
            <w:proofErr w:type="spellStart"/>
            <w:r w:rsidRPr="00116914">
              <w:rPr>
                <w:rFonts w:ascii="MS Mincho" w:eastAsia="MS Mincho" w:hAnsi="MS Mincho" w:cs="Arial"/>
                <w:b/>
                <w:szCs w:val="17"/>
              </w:rPr>
              <w:t>電話番号</w:t>
            </w:r>
            <w:proofErr w:type="spellEnd"/>
          </w:p>
        </w:tc>
        <w:tc>
          <w:tcPr>
            <w:tcW w:w="2282"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2C62B6D8" w14:textId="77777777" w:rsidR="006C5AE1" w:rsidRDefault="006C5AE1" w:rsidP="00124E29">
            <w:pPr>
              <w:pStyle w:val="Footer"/>
              <w:ind w:left="175" w:hanging="175"/>
              <w:rPr>
                <w:rFonts w:cs="Arial"/>
                <w:b/>
                <w:szCs w:val="17"/>
                <w:lang w:val="it-IT" w:eastAsia="de-DE"/>
              </w:rPr>
            </w:pPr>
            <w:proofErr w:type="gramStart"/>
            <w:r>
              <w:rPr>
                <w:rFonts w:cs="Arial"/>
                <w:b/>
                <w:szCs w:val="17"/>
                <w:lang w:val="it-IT"/>
              </w:rPr>
              <w:t>Email</w:t>
            </w:r>
            <w:proofErr w:type="gramEnd"/>
            <w:r>
              <w:rPr>
                <w:rFonts w:cs="Arial"/>
                <w:b/>
                <w:szCs w:val="17"/>
                <w:lang w:val="it-IT"/>
              </w:rPr>
              <w:t xml:space="preserve"> </w:t>
            </w:r>
            <w:proofErr w:type="spellStart"/>
            <w:r>
              <w:rPr>
                <w:rFonts w:cs="Arial"/>
                <w:b/>
                <w:szCs w:val="17"/>
                <w:lang w:val="it-IT"/>
              </w:rPr>
              <w:t>Address</w:t>
            </w:r>
            <w:proofErr w:type="spellEnd"/>
          </w:p>
        </w:tc>
      </w:tr>
      <w:tr w:rsidR="006C5AE1" w:rsidRPr="001C6D84" w14:paraId="6DA7B14A" w14:textId="77777777" w:rsidTr="006C5AE1">
        <w:trPr>
          <w:trHeight w:hRule="exact" w:val="715"/>
        </w:trPr>
        <w:tc>
          <w:tcPr>
            <w:tcW w:w="1276" w:type="dxa"/>
            <w:tcBorders>
              <w:top w:val="single" w:sz="4" w:space="0" w:color="999999"/>
              <w:left w:val="single" w:sz="4" w:space="0" w:color="999999"/>
              <w:bottom w:val="single" w:sz="4" w:space="0" w:color="999999"/>
            </w:tcBorders>
            <w:vAlign w:val="center"/>
          </w:tcPr>
          <w:p w14:paraId="30E0B279" w14:textId="77777777" w:rsidR="006C5AE1" w:rsidRPr="00116914" w:rsidRDefault="008D26B4" w:rsidP="00124E29">
            <w:pPr>
              <w:pStyle w:val="Footer"/>
              <w:rPr>
                <w:rFonts w:ascii="MS Mincho" w:eastAsia="MS Mincho" w:hAnsi="MS Mincho" w:cs="Arial"/>
                <w:szCs w:val="17"/>
                <w:lang w:val="es-ES"/>
              </w:rPr>
            </w:pPr>
            <w:r>
              <w:rPr>
                <w:rFonts w:ascii="MS Mincho" w:eastAsia="MS Mincho" w:hAnsi="MS Mincho" w:cs="Arial" w:hint="eastAsia"/>
                <w:szCs w:val="17"/>
                <w:lang w:val="es-ES" w:eastAsia="ja-JP"/>
              </w:rPr>
              <w:t>大須賀</w:t>
            </w:r>
          </w:p>
        </w:tc>
        <w:tc>
          <w:tcPr>
            <w:tcW w:w="2927" w:type="dxa"/>
            <w:tcBorders>
              <w:top w:val="single" w:sz="4" w:space="0" w:color="999999"/>
              <w:bottom w:val="single" w:sz="4" w:space="0" w:color="999999"/>
              <w:right w:val="single" w:sz="4" w:space="0" w:color="999999"/>
            </w:tcBorders>
            <w:vAlign w:val="center"/>
          </w:tcPr>
          <w:p w14:paraId="372B9730" w14:textId="77777777" w:rsidR="006C5AE1" w:rsidRPr="00116914" w:rsidRDefault="00782696" w:rsidP="00124E29">
            <w:pPr>
              <w:pStyle w:val="Footer"/>
              <w:rPr>
                <w:rFonts w:ascii="MS Mincho" w:eastAsia="MS Mincho" w:hAnsi="MS Mincho" w:cs="Arial"/>
                <w:szCs w:val="17"/>
                <w:lang w:val="es-ES" w:eastAsia="ja-JP"/>
              </w:rPr>
            </w:pPr>
            <w:r w:rsidRPr="00344F14">
              <w:rPr>
                <w:rFonts w:eastAsia="MS Mincho" w:cs="Arial"/>
                <w:color w:val="auto"/>
                <w:kern w:val="2"/>
                <w:szCs w:val="17"/>
                <w:lang w:val="es-ES" w:eastAsia="ja-JP"/>
              </w:rPr>
              <w:t>TDK</w:t>
            </w:r>
            <w:r w:rsidR="006C5AE1" w:rsidRPr="00116914">
              <w:rPr>
                <w:rFonts w:ascii="MS Mincho" w:eastAsia="MS Mincho" w:hAnsi="MS Mincho" w:cs="Arial" w:hint="eastAsia"/>
                <w:szCs w:val="17"/>
                <w:lang w:val="es-ES" w:eastAsia="ja-JP"/>
              </w:rPr>
              <w:t>株式会社</w:t>
            </w:r>
            <w:r w:rsidR="006C5AE1" w:rsidRPr="00116914">
              <w:rPr>
                <w:rFonts w:ascii="MS Mincho" w:eastAsia="MS Mincho" w:hAnsi="MS Mincho" w:cs="Arial"/>
                <w:szCs w:val="17"/>
                <w:lang w:val="es-ES" w:eastAsia="ja-JP"/>
              </w:rPr>
              <w:t xml:space="preserve">　</w:t>
            </w:r>
          </w:p>
          <w:p w14:paraId="1E53CE01" w14:textId="77777777" w:rsidR="006C5AE1" w:rsidRPr="00116914" w:rsidRDefault="006C5AE1" w:rsidP="00124E29">
            <w:pPr>
              <w:pStyle w:val="Footer"/>
              <w:rPr>
                <w:rFonts w:ascii="MS Mincho" w:eastAsia="MS Mincho" w:hAnsi="MS Mincho" w:cs="Arial"/>
                <w:szCs w:val="17"/>
                <w:lang w:val="es-ES" w:eastAsia="ja-JP"/>
              </w:rPr>
            </w:pPr>
            <w:r w:rsidRPr="00116914">
              <w:rPr>
                <w:rFonts w:ascii="MS Mincho" w:eastAsia="MS Mincho" w:hAnsi="MS Mincho" w:cs="Arial" w:hint="eastAsia"/>
                <w:szCs w:val="17"/>
                <w:lang w:val="es-ES" w:eastAsia="ja-JP"/>
              </w:rPr>
              <w:t>広報グループ</w:t>
            </w:r>
          </w:p>
        </w:tc>
        <w:tc>
          <w:tcPr>
            <w:tcW w:w="1595" w:type="dxa"/>
            <w:tcBorders>
              <w:top w:val="single" w:sz="4" w:space="0" w:color="999999"/>
              <w:left w:val="single" w:sz="4" w:space="0" w:color="999999"/>
              <w:bottom w:val="single" w:sz="4" w:space="0" w:color="999999"/>
              <w:right w:val="single" w:sz="4" w:space="0" w:color="999999"/>
            </w:tcBorders>
            <w:vAlign w:val="center"/>
          </w:tcPr>
          <w:p w14:paraId="1012AD5F" w14:textId="77777777" w:rsidR="006C5AE1" w:rsidRDefault="006C5AE1" w:rsidP="001C6D84">
            <w:pPr>
              <w:pStyle w:val="Footer"/>
              <w:rPr>
                <w:rFonts w:cs="Arial"/>
                <w:szCs w:val="17"/>
                <w:lang w:val="es-ES"/>
              </w:rPr>
            </w:pPr>
            <w:r>
              <w:rPr>
                <w:rFonts w:cs="Arial"/>
                <w:szCs w:val="17"/>
                <w:lang w:val="es-ES"/>
              </w:rPr>
              <w:t>+81</w:t>
            </w:r>
            <w:r>
              <w:rPr>
                <w:rFonts w:cs="Arial" w:hint="eastAsia"/>
                <w:szCs w:val="17"/>
                <w:lang w:val="es-ES"/>
              </w:rPr>
              <w:t xml:space="preserve"> </w:t>
            </w:r>
            <w:r>
              <w:rPr>
                <w:rFonts w:cs="Arial"/>
                <w:szCs w:val="17"/>
                <w:lang w:val="es-ES"/>
              </w:rPr>
              <w:t>3</w:t>
            </w:r>
            <w:r>
              <w:rPr>
                <w:rFonts w:cs="Arial" w:hint="eastAsia"/>
                <w:szCs w:val="17"/>
                <w:lang w:val="es-ES"/>
              </w:rPr>
              <w:t xml:space="preserve"> 6</w:t>
            </w:r>
            <w:r w:rsidR="001C6D84">
              <w:rPr>
                <w:rFonts w:cs="Arial"/>
                <w:szCs w:val="17"/>
                <w:lang w:val="es-ES"/>
              </w:rPr>
              <w:t>778</w:t>
            </w:r>
            <w:r>
              <w:rPr>
                <w:rFonts w:cs="Arial"/>
                <w:szCs w:val="17"/>
                <w:lang w:val="es-ES"/>
              </w:rPr>
              <w:t>-</w:t>
            </w:r>
            <w:r w:rsidR="001C6D84">
              <w:rPr>
                <w:rFonts w:cs="Arial"/>
                <w:szCs w:val="17"/>
                <w:lang w:val="es-ES"/>
              </w:rPr>
              <w:t>1055</w:t>
            </w:r>
          </w:p>
        </w:tc>
        <w:tc>
          <w:tcPr>
            <w:tcW w:w="2282" w:type="dxa"/>
            <w:tcBorders>
              <w:top w:val="single" w:sz="4" w:space="0" w:color="999999"/>
              <w:left w:val="single" w:sz="4" w:space="0" w:color="999999"/>
              <w:bottom w:val="single" w:sz="4" w:space="0" w:color="999999"/>
              <w:right w:val="single" w:sz="4" w:space="0" w:color="999999"/>
            </w:tcBorders>
            <w:vAlign w:val="center"/>
          </w:tcPr>
          <w:p w14:paraId="3791C10C" w14:textId="77777777" w:rsidR="006C5AE1" w:rsidRDefault="00AE41BD" w:rsidP="00124E29">
            <w:pPr>
              <w:pStyle w:val="Footer"/>
              <w:ind w:left="175" w:hanging="175"/>
              <w:rPr>
                <w:rFonts w:cs="Arial"/>
                <w:szCs w:val="17"/>
                <w:lang w:val="it-IT"/>
              </w:rPr>
            </w:pPr>
            <w:hyperlink r:id="rId9" w:history="1">
              <w:r w:rsidR="006C5AE1" w:rsidRPr="004B1244">
                <w:rPr>
                  <w:rStyle w:val="Hyperlink"/>
                  <w:rFonts w:cs="Arial" w:hint="eastAsia"/>
                  <w:szCs w:val="17"/>
                  <w:lang w:val="it-IT"/>
                </w:rPr>
                <w:t>pr@jp.tdk.com</w:t>
              </w:r>
            </w:hyperlink>
          </w:p>
        </w:tc>
      </w:tr>
    </w:tbl>
    <w:p w14:paraId="55494C1B" w14:textId="77777777" w:rsidR="00D24459" w:rsidRPr="00942425" w:rsidRDefault="00D24459" w:rsidP="005B5D90">
      <w:pPr>
        <w:tabs>
          <w:tab w:val="left" w:pos="3000"/>
        </w:tabs>
        <w:rPr>
          <w:sz w:val="20"/>
          <w:lang w:val="es-ES" w:eastAsia="ja-JP"/>
        </w:rPr>
      </w:pPr>
    </w:p>
    <w:sectPr w:rsidR="00D24459" w:rsidRPr="00942425" w:rsidSect="00793CA8">
      <w:headerReference w:type="default" r:id="rId10"/>
      <w:footerReference w:type="default" r:id="rId11"/>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8DF06" w14:textId="77777777" w:rsidR="00AE41BD" w:rsidRDefault="00AE41BD">
      <w:r>
        <w:separator/>
      </w:r>
    </w:p>
    <w:p w14:paraId="1D80D11C" w14:textId="77777777" w:rsidR="00AE41BD" w:rsidRDefault="00AE41BD"/>
  </w:endnote>
  <w:endnote w:type="continuationSeparator" w:id="0">
    <w:p w14:paraId="2559203F" w14:textId="77777777" w:rsidR="00AE41BD" w:rsidRDefault="00AE41BD">
      <w:r>
        <w:continuationSeparator/>
      </w:r>
    </w:p>
    <w:p w14:paraId="6736D8E4" w14:textId="77777777" w:rsidR="00AE41BD" w:rsidRDefault="00AE4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6D162F" w14:paraId="7BCC815F" w14:textId="77777777" w:rsidTr="0056296F">
      <w:tc>
        <w:tcPr>
          <w:tcW w:w="8434" w:type="dxa"/>
        </w:tcPr>
        <w:p w14:paraId="690A3F47" w14:textId="77777777" w:rsidR="006D162F" w:rsidRDefault="006D162F">
          <w:pPr>
            <w:pStyle w:val="Footer"/>
            <w:rPr>
              <w:b/>
              <w:lang w:val="es-ES"/>
            </w:rPr>
          </w:pPr>
          <w:r>
            <w:t>TDK Corporation</w:t>
          </w:r>
        </w:p>
      </w:tc>
      <w:tc>
        <w:tcPr>
          <w:tcW w:w="850" w:type="dxa"/>
        </w:tcPr>
        <w:p w14:paraId="492A6E0B" w14:textId="77777777" w:rsidR="006D162F" w:rsidRDefault="006D162F">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E02DE7">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E02DE7">
            <w:rPr>
              <w:bCs/>
              <w:noProof/>
            </w:rPr>
            <w:t>2</w:t>
          </w:r>
          <w:r w:rsidRPr="000859F0">
            <w:rPr>
              <w:bCs/>
            </w:rPr>
            <w:fldChar w:fldCharType="end"/>
          </w:r>
        </w:p>
      </w:tc>
    </w:tr>
  </w:tbl>
  <w:p w14:paraId="6F8C107F" w14:textId="77777777" w:rsidR="006D162F" w:rsidRDefault="006D162F" w:rsidP="009C74CB">
    <w:pPr>
      <w:pStyle w:val="Footer"/>
    </w:pPr>
  </w:p>
  <w:p w14:paraId="6B61C30F" w14:textId="77777777" w:rsidR="006D162F" w:rsidRDefault="006D162F" w:rsidP="009C74CB">
    <w:pPr>
      <w:pStyle w:val="Footer"/>
    </w:pPr>
  </w:p>
  <w:p w14:paraId="2084F815" w14:textId="77777777" w:rsidR="006D162F" w:rsidRDefault="006D162F" w:rsidP="009C74CB">
    <w:pPr>
      <w:pStyle w:val="Footer"/>
    </w:pPr>
  </w:p>
  <w:p w14:paraId="282E0B2E" w14:textId="77777777" w:rsidR="006D162F" w:rsidRDefault="006D162F"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1E480" w14:textId="77777777" w:rsidR="00AE41BD" w:rsidRDefault="00AE41BD">
      <w:r>
        <w:separator/>
      </w:r>
    </w:p>
    <w:p w14:paraId="69A7C722" w14:textId="77777777" w:rsidR="00AE41BD" w:rsidRDefault="00AE41BD"/>
  </w:footnote>
  <w:footnote w:type="continuationSeparator" w:id="0">
    <w:p w14:paraId="685EB91F" w14:textId="77777777" w:rsidR="00AE41BD" w:rsidRDefault="00AE41BD">
      <w:r>
        <w:continuationSeparator/>
      </w:r>
    </w:p>
    <w:p w14:paraId="14F0D7EB" w14:textId="77777777" w:rsidR="00AE41BD" w:rsidRDefault="00AE4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FCA3" w14:textId="77777777" w:rsidR="006D162F" w:rsidRPr="00540CF9" w:rsidRDefault="002C2A64" w:rsidP="00540CF9">
    <w:pPr>
      <w:pStyle w:val="Footer"/>
      <w:rPr>
        <w:sz w:val="20"/>
        <w:szCs w:val="48"/>
      </w:rPr>
    </w:pPr>
    <w:r>
      <w:rPr>
        <w:noProof/>
        <w:sz w:val="20"/>
        <w:szCs w:val="48"/>
        <w:lang w:val="en-GB" w:eastAsia="ja-JP"/>
      </w:rPr>
      <w:drawing>
        <wp:inline distT="0" distB="0" distL="0" distR="0" wp14:anchorId="7C6E0FB0" wp14:editId="255CC727">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7306E602" w14:textId="77777777" w:rsidR="006D162F" w:rsidRDefault="006D162F">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564AE"/>
    <w:multiLevelType w:val="hybridMultilevel"/>
    <w:tmpl w:val="7BF26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175D43"/>
    <w:multiLevelType w:val="multilevel"/>
    <w:tmpl w:val="5AB076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901EDB"/>
    <w:multiLevelType w:val="hybridMultilevel"/>
    <w:tmpl w:val="C4B631F2"/>
    <w:lvl w:ilvl="0" w:tplc="6CF0C374">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690E23"/>
    <w:multiLevelType w:val="hybridMultilevel"/>
    <w:tmpl w:val="A60233D8"/>
    <w:lvl w:ilvl="0" w:tplc="F2926D2C">
      <w:start w:val="1"/>
      <w:numFmt w:val="bullet"/>
      <w:lvlText w:val=""/>
      <w:lvlJc w:val="left"/>
      <w:pPr>
        <w:tabs>
          <w:tab w:val="num" w:pos="360"/>
        </w:tabs>
        <w:ind w:left="360" w:hanging="360"/>
      </w:pPr>
      <w:rPr>
        <w:rFonts w:ascii="Symbol" w:hAnsi="Symbol" w:hint="default"/>
        <w:b w:val="0"/>
        <w:i w:val="0"/>
        <w:color w:val="000000"/>
        <w:sz w:val="20"/>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3001F15"/>
    <w:multiLevelType w:val="multilevel"/>
    <w:tmpl w:val="56BCE79A"/>
    <w:lvl w:ilvl="0">
      <w:start w:val="1"/>
      <w:numFmt w:val="bullet"/>
      <w:pStyle w:val="Header"/>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74A3450"/>
    <w:multiLevelType w:val="multilevel"/>
    <w:tmpl w:val="B87862E8"/>
    <w:numStyleLink w:val="Aufgezhlt"/>
  </w:abstractNum>
  <w:abstractNum w:abstractNumId="7" w15:restartNumberingAfterBreak="0">
    <w:nsid w:val="502B5A28"/>
    <w:multiLevelType w:val="multilevel"/>
    <w:tmpl w:val="E41EF96A"/>
    <w:lvl w:ilvl="0">
      <w:start w:val="1"/>
      <w:numFmt w:val="bullet"/>
      <w:pStyle w:val="Footer"/>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1E91AB2"/>
    <w:multiLevelType w:val="multilevel"/>
    <w:tmpl w:val="AFCA567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9"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6"/>
  </w:num>
  <w:num w:numId="4">
    <w:abstractNumId w:val="12"/>
  </w:num>
  <w:num w:numId="5">
    <w:abstractNumId w:val="3"/>
  </w:num>
  <w:num w:numId="6">
    <w:abstractNumId w:val="2"/>
  </w:num>
  <w:num w:numId="7">
    <w:abstractNumId w:val="10"/>
  </w:num>
  <w:num w:numId="8">
    <w:abstractNumId w:val="9"/>
  </w:num>
  <w:num w:numId="9">
    <w:abstractNumId w:val="4"/>
  </w:num>
  <w:num w:numId="10">
    <w:abstractNumId w:val="0"/>
  </w:num>
  <w:num w:numId="11">
    <w:abstractNumId w:val="1"/>
  </w:num>
  <w:num w:numId="12">
    <w:abstractNumId w:val="8"/>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1698"/>
    <w:rsid w:val="00012719"/>
    <w:rsid w:val="00016146"/>
    <w:rsid w:val="00025729"/>
    <w:rsid w:val="00032F72"/>
    <w:rsid w:val="00033D6D"/>
    <w:rsid w:val="00041BFD"/>
    <w:rsid w:val="00050DE0"/>
    <w:rsid w:val="00053EA5"/>
    <w:rsid w:val="00057C97"/>
    <w:rsid w:val="00060F4E"/>
    <w:rsid w:val="00067980"/>
    <w:rsid w:val="000859F0"/>
    <w:rsid w:val="00086F07"/>
    <w:rsid w:val="00090B76"/>
    <w:rsid w:val="000955F8"/>
    <w:rsid w:val="000958B7"/>
    <w:rsid w:val="000A5C75"/>
    <w:rsid w:val="000B1BBF"/>
    <w:rsid w:val="000B33B6"/>
    <w:rsid w:val="000B3DBD"/>
    <w:rsid w:val="000B5B89"/>
    <w:rsid w:val="000D5CA1"/>
    <w:rsid w:val="000E15BF"/>
    <w:rsid w:val="000E3926"/>
    <w:rsid w:val="000E5323"/>
    <w:rsid w:val="000E7CBB"/>
    <w:rsid w:val="000F1E1C"/>
    <w:rsid w:val="000F727E"/>
    <w:rsid w:val="001024EB"/>
    <w:rsid w:val="00102C20"/>
    <w:rsid w:val="00103946"/>
    <w:rsid w:val="00103B8B"/>
    <w:rsid w:val="001113D8"/>
    <w:rsid w:val="00111E63"/>
    <w:rsid w:val="00113C86"/>
    <w:rsid w:val="00116236"/>
    <w:rsid w:val="00116914"/>
    <w:rsid w:val="00124E29"/>
    <w:rsid w:val="00124F29"/>
    <w:rsid w:val="0015148A"/>
    <w:rsid w:val="001540E8"/>
    <w:rsid w:val="001557D3"/>
    <w:rsid w:val="00163230"/>
    <w:rsid w:val="001665CB"/>
    <w:rsid w:val="00172CF5"/>
    <w:rsid w:val="00175D42"/>
    <w:rsid w:val="00186217"/>
    <w:rsid w:val="00193690"/>
    <w:rsid w:val="00194591"/>
    <w:rsid w:val="001A08EC"/>
    <w:rsid w:val="001A43AA"/>
    <w:rsid w:val="001A4F34"/>
    <w:rsid w:val="001A5E31"/>
    <w:rsid w:val="001B518A"/>
    <w:rsid w:val="001C100D"/>
    <w:rsid w:val="001C66E7"/>
    <w:rsid w:val="001C6D84"/>
    <w:rsid w:val="001D0C2F"/>
    <w:rsid w:val="001D3B65"/>
    <w:rsid w:val="001E027B"/>
    <w:rsid w:val="001E0D51"/>
    <w:rsid w:val="001E6C04"/>
    <w:rsid w:val="001E7A12"/>
    <w:rsid w:val="001F1D13"/>
    <w:rsid w:val="00200E89"/>
    <w:rsid w:val="00202A45"/>
    <w:rsid w:val="00204624"/>
    <w:rsid w:val="00211ADA"/>
    <w:rsid w:val="002238A9"/>
    <w:rsid w:val="00225288"/>
    <w:rsid w:val="00236C07"/>
    <w:rsid w:val="0023754E"/>
    <w:rsid w:val="00246BFC"/>
    <w:rsid w:val="00250650"/>
    <w:rsid w:val="00253B1B"/>
    <w:rsid w:val="00254F59"/>
    <w:rsid w:val="00271524"/>
    <w:rsid w:val="002913E6"/>
    <w:rsid w:val="002A2E11"/>
    <w:rsid w:val="002B11C3"/>
    <w:rsid w:val="002C2A64"/>
    <w:rsid w:val="002D0CF2"/>
    <w:rsid w:val="002F2B81"/>
    <w:rsid w:val="002F57C6"/>
    <w:rsid w:val="0030754C"/>
    <w:rsid w:val="003131E5"/>
    <w:rsid w:val="00316A6D"/>
    <w:rsid w:val="00317AA4"/>
    <w:rsid w:val="0032220F"/>
    <w:rsid w:val="00322488"/>
    <w:rsid w:val="00335C88"/>
    <w:rsid w:val="0033721A"/>
    <w:rsid w:val="00337D75"/>
    <w:rsid w:val="00341528"/>
    <w:rsid w:val="00341C82"/>
    <w:rsid w:val="00344F14"/>
    <w:rsid w:val="00350BA5"/>
    <w:rsid w:val="0035173D"/>
    <w:rsid w:val="00352FB0"/>
    <w:rsid w:val="00354FD1"/>
    <w:rsid w:val="00362ACB"/>
    <w:rsid w:val="00362FBB"/>
    <w:rsid w:val="003649CE"/>
    <w:rsid w:val="0037023A"/>
    <w:rsid w:val="003877B1"/>
    <w:rsid w:val="00397908"/>
    <w:rsid w:val="003A555F"/>
    <w:rsid w:val="003C496E"/>
    <w:rsid w:val="003D3F2B"/>
    <w:rsid w:val="003F231C"/>
    <w:rsid w:val="00403D07"/>
    <w:rsid w:val="004077D2"/>
    <w:rsid w:val="00407873"/>
    <w:rsid w:val="0041124E"/>
    <w:rsid w:val="0041508A"/>
    <w:rsid w:val="0041646D"/>
    <w:rsid w:val="00433A40"/>
    <w:rsid w:val="00450C80"/>
    <w:rsid w:val="0045735E"/>
    <w:rsid w:val="004639DD"/>
    <w:rsid w:val="00471E69"/>
    <w:rsid w:val="004746F2"/>
    <w:rsid w:val="00481563"/>
    <w:rsid w:val="00484014"/>
    <w:rsid w:val="00484422"/>
    <w:rsid w:val="004B538A"/>
    <w:rsid w:val="004D4486"/>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7646E"/>
    <w:rsid w:val="005912D7"/>
    <w:rsid w:val="00592391"/>
    <w:rsid w:val="00595D72"/>
    <w:rsid w:val="00596E27"/>
    <w:rsid w:val="00597DC4"/>
    <w:rsid w:val="005A0A39"/>
    <w:rsid w:val="005A16D1"/>
    <w:rsid w:val="005B5D90"/>
    <w:rsid w:val="005E1194"/>
    <w:rsid w:val="005E21AB"/>
    <w:rsid w:val="005F42EC"/>
    <w:rsid w:val="0063300D"/>
    <w:rsid w:val="00636EA9"/>
    <w:rsid w:val="00636FFE"/>
    <w:rsid w:val="0064024D"/>
    <w:rsid w:val="006411A3"/>
    <w:rsid w:val="00647193"/>
    <w:rsid w:val="00653E2A"/>
    <w:rsid w:val="006840B3"/>
    <w:rsid w:val="00690318"/>
    <w:rsid w:val="006A6D41"/>
    <w:rsid w:val="006B0E54"/>
    <w:rsid w:val="006B1E75"/>
    <w:rsid w:val="006B32A7"/>
    <w:rsid w:val="006C5507"/>
    <w:rsid w:val="006C5513"/>
    <w:rsid w:val="006C5AE1"/>
    <w:rsid w:val="006C5CA3"/>
    <w:rsid w:val="006D162F"/>
    <w:rsid w:val="006D3566"/>
    <w:rsid w:val="006D74C6"/>
    <w:rsid w:val="006E525B"/>
    <w:rsid w:val="006F2B5C"/>
    <w:rsid w:val="006F7361"/>
    <w:rsid w:val="00710C59"/>
    <w:rsid w:val="007168C8"/>
    <w:rsid w:val="00722B51"/>
    <w:rsid w:val="00736C0D"/>
    <w:rsid w:val="00737E04"/>
    <w:rsid w:val="00747789"/>
    <w:rsid w:val="00756643"/>
    <w:rsid w:val="00761431"/>
    <w:rsid w:val="007621C3"/>
    <w:rsid w:val="0076236E"/>
    <w:rsid w:val="00765E8F"/>
    <w:rsid w:val="00773C0B"/>
    <w:rsid w:val="007753ED"/>
    <w:rsid w:val="00782696"/>
    <w:rsid w:val="00793CA8"/>
    <w:rsid w:val="0079488F"/>
    <w:rsid w:val="00795899"/>
    <w:rsid w:val="007B4257"/>
    <w:rsid w:val="007C0102"/>
    <w:rsid w:val="007C6EDC"/>
    <w:rsid w:val="007D162A"/>
    <w:rsid w:val="007D3ADF"/>
    <w:rsid w:val="007E0E61"/>
    <w:rsid w:val="007E6393"/>
    <w:rsid w:val="007E717C"/>
    <w:rsid w:val="007F1E05"/>
    <w:rsid w:val="007F4C7D"/>
    <w:rsid w:val="007F69A8"/>
    <w:rsid w:val="008115D1"/>
    <w:rsid w:val="0081407B"/>
    <w:rsid w:val="008263A8"/>
    <w:rsid w:val="00831FAA"/>
    <w:rsid w:val="00832273"/>
    <w:rsid w:val="00835D06"/>
    <w:rsid w:val="008440A8"/>
    <w:rsid w:val="00851F2A"/>
    <w:rsid w:val="00855AE5"/>
    <w:rsid w:val="00864280"/>
    <w:rsid w:val="0087358B"/>
    <w:rsid w:val="00877F6B"/>
    <w:rsid w:val="00884F8D"/>
    <w:rsid w:val="00886B20"/>
    <w:rsid w:val="00897EAD"/>
    <w:rsid w:val="008A197F"/>
    <w:rsid w:val="008A33FA"/>
    <w:rsid w:val="008A7B08"/>
    <w:rsid w:val="008B1CA4"/>
    <w:rsid w:val="008B4F5A"/>
    <w:rsid w:val="008B78C5"/>
    <w:rsid w:val="008C39CE"/>
    <w:rsid w:val="008D26B4"/>
    <w:rsid w:val="008D2A11"/>
    <w:rsid w:val="008D794A"/>
    <w:rsid w:val="008F08E8"/>
    <w:rsid w:val="00901DED"/>
    <w:rsid w:val="00902615"/>
    <w:rsid w:val="00905973"/>
    <w:rsid w:val="00906824"/>
    <w:rsid w:val="009104A2"/>
    <w:rsid w:val="009114E4"/>
    <w:rsid w:val="009138CC"/>
    <w:rsid w:val="009267D9"/>
    <w:rsid w:val="00927AF9"/>
    <w:rsid w:val="0093514E"/>
    <w:rsid w:val="00941A6D"/>
    <w:rsid w:val="00942425"/>
    <w:rsid w:val="00950808"/>
    <w:rsid w:val="00956F75"/>
    <w:rsid w:val="00961EEA"/>
    <w:rsid w:val="00964A84"/>
    <w:rsid w:val="00976AB1"/>
    <w:rsid w:val="009774C2"/>
    <w:rsid w:val="00983BC7"/>
    <w:rsid w:val="009856CF"/>
    <w:rsid w:val="0099654A"/>
    <w:rsid w:val="009B22E9"/>
    <w:rsid w:val="009C010B"/>
    <w:rsid w:val="009C2EAC"/>
    <w:rsid w:val="009C74CB"/>
    <w:rsid w:val="009D0894"/>
    <w:rsid w:val="009D3BD3"/>
    <w:rsid w:val="009D5157"/>
    <w:rsid w:val="009E2F79"/>
    <w:rsid w:val="009E38FB"/>
    <w:rsid w:val="009F3F6D"/>
    <w:rsid w:val="009F6EB9"/>
    <w:rsid w:val="00A02E31"/>
    <w:rsid w:val="00A24462"/>
    <w:rsid w:val="00A25AF8"/>
    <w:rsid w:val="00A32118"/>
    <w:rsid w:val="00A46253"/>
    <w:rsid w:val="00A46832"/>
    <w:rsid w:val="00A6318D"/>
    <w:rsid w:val="00A63296"/>
    <w:rsid w:val="00A82BEC"/>
    <w:rsid w:val="00A910E7"/>
    <w:rsid w:val="00A94A26"/>
    <w:rsid w:val="00AA2338"/>
    <w:rsid w:val="00AA4EFE"/>
    <w:rsid w:val="00AB3173"/>
    <w:rsid w:val="00AD0886"/>
    <w:rsid w:val="00AD6A77"/>
    <w:rsid w:val="00AD6A7A"/>
    <w:rsid w:val="00AE2067"/>
    <w:rsid w:val="00AE41BD"/>
    <w:rsid w:val="00AE4F7B"/>
    <w:rsid w:val="00AE5060"/>
    <w:rsid w:val="00AF542C"/>
    <w:rsid w:val="00B00391"/>
    <w:rsid w:val="00B010C0"/>
    <w:rsid w:val="00B02673"/>
    <w:rsid w:val="00B17D1F"/>
    <w:rsid w:val="00B22936"/>
    <w:rsid w:val="00B34089"/>
    <w:rsid w:val="00B43268"/>
    <w:rsid w:val="00B45167"/>
    <w:rsid w:val="00B60C10"/>
    <w:rsid w:val="00B6482B"/>
    <w:rsid w:val="00B72C21"/>
    <w:rsid w:val="00B773D5"/>
    <w:rsid w:val="00B9358C"/>
    <w:rsid w:val="00B9440A"/>
    <w:rsid w:val="00B96072"/>
    <w:rsid w:val="00B96D4F"/>
    <w:rsid w:val="00BA4444"/>
    <w:rsid w:val="00BB677E"/>
    <w:rsid w:val="00BD2307"/>
    <w:rsid w:val="00BD3110"/>
    <w:rsid w:val="00BE6A78"/>
    <w:rsid w:val="00BF68B4"/>
    <w:rsid w:val="00C01ADA"/>
    <w:rsid w:val="00C17278"/>
    <w:rsid w:val="00C2583E"/>
    <w:rsid w:val="00C31BE0"/>
    <w:rsid w:val="00C40A8D"/>
    <w:rsid w:val="00C41F20"/>
    <w:rsid w:val="00C435A4"/>
    <w:rsid w:val="00C539FC"/>
    <w:rsid w:val="00C54D58"/>
    <w:rsid w:val="00C5734B"/>
    <w:rsid w:val="00C73AAC"/>
    <w:rsid w:val="00C74BA9"/>
    <w:rsid w:val="00C829DF"/>
    <w:rsid w:val="00C96018"/>
    <w:rsid w:val="00CA5AD8"/>
    <w:rsid w:val="00CC0A2E"/>
    <w:rsid w:val="00CD09E4"/>
    <w:rsid w:val="00CD2B52"/>
    <w:rsid w:val="00CD5820"/>
    <w:rsid w:val="00CF07AD"/>
    <w:rsid w:val="00CF0BA1"/>
    <w:rsid w:val="00CF1543"/>
    <w:rsid w:val="00D079D9"/>
    <w:rsid w:val="00D1210A"/>
    <w:rsid w:val="00D21C5E"/>
    <w:rsid w:val="00D24459"/>
    <w:rsid w:val="00D250E5"/>
    <w:rsid w:val="00D336A6"/>
    <w:rsid w:val="00D45116"/>
    <w:rsid w:val="00D462A5"/>
    <w:rsid w:val="00D51D70"/>
    <w:rsid w:val="00D55BE4"/>
    <w:rsid w:val="00D57BDF"/>
    <w:rsid w:val="00D81DD4"/>
    <w:rsid w:val="00D81E1B"/>
    <w:rsid w:val="00DA0867"/>
    <w:rsid w:val="00DA5555"/>
    <w:rsid w:val="00DA62C0"/>
    <w:rsid w:val="00DA7B28"/>
    <w:rsid w:val="00DB1484"/>
    <w:rsid w:val="00DB2020"/>
    <w:rsid w:val="00DB565C"/>
    <w:rsid w:val="00DD6D15"/>
    <w:rsid w:val="00DE0078"/>
    <w:rsid w:val="00DE259C"/>
    <w:rsid w:val="00DE51C0"/>
    <w:rsid w:val="00DE75AE"/>
    <w:rsid w:val="00DF7053"/>
    <w:rsid w:val="00DF7461"/>
    <w:rsid w:val="00E02DE7"/>
    <w:rsid w:val="00E35A2B"/>
    <w:rsid w:val="00E36A91"/>
    <w:rsid w:val="00E61C37"/>
    <w:rsid w:val="00E72A22"/>
    <w:rsid w:val="00E8792C"/>
    <w:rsid w:val="00EA3ADA"/>
    <w:rsid w:val="00EA55B2"/>
    <w:rsid w:val="00EA6021"/>
    <w:rsid w:val="00EA64D6"/>
    <w:rsid w:val="00EB389B"/>
    <w:rsid w:val="00EB7B7C"/>
    <w:rsid w:val="00EC035D"/>
    <w:rsid w:val="00EC0D8B"/>
    <w:rsid w:val="00EC3891"/>
    <w:rsid w:val="00EC4B78"/>
    <w:rsid w:val="00EE1705"/>
    <w:rsid w:val="00EE259D"/>
    <w:rsid w:val="00EE3F99"/>
    <w:rsid w:val="00EF48B5"/>
    <w:rsid w:val="00F00B89"/>
    <w:rsid w:val="00F139E3"/>
    <w:rsid w:val="00F15CCA"/>
    <w:rsid w:val="00F213B4"/>
    <w:rsid w:val="00F3019E"/>
    <w:rsid w:val="00F43817"/>
    <w:rsid w:val="00F653C3"/>
    <w:rsid w:val="00F65615"/>
    <w:rsid w:val="00F67859"/>
    <w:rsid w:val="00F71931"/>
    <w:rsid w:val="00F76DD4"/>
    <w:rsid w:val="00F77759"/>
    <w:rsid w:val="00F8131D"/>
    <w:rsid w:val="00F84A85"/>
    <w:rsid w:val="00F91AC9"/>
    <w:rsid w:val="00F944A6"/>
    <w:rsid w:val="00FA2890"/>
    <w:rsid w:val="00FB24C7"/>
    <w:rsid w:val="00FC311A"/>
    <w:rsid w:val="00FC5122"/>
    <w:rsid w:val="00FD0555"/>
    <w:rsid w:val="00FE1CFC"/>
    <w:rsid w:val="00FE4F99"/>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749982"/>
  <w15:docId w15:val="{3F2E35BC-B7FA-4369-8F81-0F59561A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BDF"/>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paragraph" w:styleId="ListParagraph">
    <w:name w:val="List Paragraph"/>
    <w:basedOn w:val="Normal"/>
    <w:uiPriority w:val="34"/>
    <w:qFormat/>
    <w:rsid w:val="00FB24C7"/>
    <w:pPr>
      <w:ind w:leftChars="400" w:left="840"/>
    </w:pPr>
    <w:rPr>
      <w:rFonts w:cs="Arial"/>
      <w:szCs w:val="22"/>
    </w:rPr>
  </w:style>
  <w:style w:type="character" w:styleId="UnresolvedMention">
    <w:name w:val="Unresolved Mention"/>
    <w:basedOn w:val="DefaultParagraphFont"/>
    <w:uiPriority w:val="99"/>
    <w:semiHidden/>
    <w:unhideWhenUsed/>
    <w:rsid w:val="00FB2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282794">
      <w:bodyDiv w:val="1"/>
      <w:marLeft w:val="0"/>
      <w:marRight w:val="0"/>
      <w:marTop w:val="0"/>
      <w:marBottom w:val="0"/>
      <w:divBdr>
        <w:top w:val="none" w:sz="0" w:space="0" w:color="auto"/>
        <w:left w:val="none" w:sz="0" w:space="0" w:color="auto"/>
        <w:bottom w:val="none" w:sz="0" w:space="0" w:color="auto"/>
        <w:right w:val="none" w:sz="0" w:space="0" w:color="auto"/>
      </w:divBdr>
    </w:div>
    <w:div w:id="888497943">
      <w:bodyDiv w:val="1"/>
      <w:marLeft w:val="0"/>
      <w:marRight w:val="0"/>
      <w:marTop w:val="0"/>
      <w:marBottom w:val="0"/>
      <w:divBdr>
        <w:top w:val="none" w:sz="0" w:space="0" w:color="auto"/>
        <w:left w:val="none" w:sz="0" w:space="0" w:color="auto"/>
        <w:bottom w:val="none" w:sz="0" w:space="0" w:color="auto"/>
        <w:right w:val="none" w:sz="0" w:space="0" w:color="auto"/>
      </w:divBdr>
    </w:div>
    <w:div w:id="14342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vensense.tdk.com/technology/smartsou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jp.tdk.com"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D93BA-90FF-4889-A59E-35F794587BE9}">
  <ds:schemaRefs>
    <ds:schemaRef ds:uri="http://schemas.openxmlformats.org/officeDocument/2006/bibliography"/>
  </ds:schemaRefs>
</ds:datastoreItem>
</file>

<file path=customXml/itemProps2.xml><?xml version="1.0" encoding="utf-8"?>
<ds:datastoreItem xmlns:ds="http://schemas.openxmlformats.org/officeDocument/2006/customXml" ds:itemID="{24217D5A-BE72-4FF1-BFF4-EDF413EDB2C1}"/>
</file>

<file path=customXml/itemProps3.xml><?xml version="1.0" encoding="utf-8"?>
<ds:datastoreItem xmlns:ds="http://schemas.openxmlformats.org/officeDocument/2006/customXml" ds:itemID="{1D0BD946-1459-4705-8E19-088F8AE68465}"/>
</file>

<file path=customXml/itemProps4.xml><?xml version="1.0" encoding="utf-8"?>
<ds:datastoreItem xmlns:ds="http://schemas.openxmlformats.org/officeDocument/2006/customXml" ds:itemID="{3A8C40EA-22C0-44F9-82E1-231B98E0509A}"/>
</file>

<file path=docProps/app.xml><?xml version="1.0" encoding="utf-8"?>
<Properties xmlns="http://schemas.openxmlformats.org/officeDocument/2006/extended-properties" xmlns:vt="http://schemas.openxmlformats.org/officeDocument/2006/docPropsVTypes">
  <Template>Normal.dotm</Template>
  <TotalTime>6</TotalTime>
  <Pages>3</Pages>
  <Words>458</Words>
  <Characters>2611</Characters>
  <Application>Microsoft Office Word</Application>
  <DocSecurity>0</DocSecurity>
  <Lines>21</Lines>
  <Paragraphs>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Press Information:</vt:lpstr>
      <vt:lpstr>Press Information</vt:lpstr>
      <vt:lpstr>Press Information</vt:lpstr>
    </vt:vector>
  </TitlesOfParts>
  <Company>TDK</Company>
  <LinksUpToDate>false</LinksUpToDate>
  <CharactersWithSpaces>3063</CharactersWithSpaces>
  <SharedDoc>false</SharedDoc>
  <HLinks>
    <vt:vector size="18" baseType="variant">
      <vt:variant>
        <vt:i4>3473477</vt:i4>
      </vt:variant>
      <vt:variant>
        <vt:i4>6</vt:i4>
      </vt:variant>
      <vt:variant>
        <vt:i4>0</vt:i4>
      </vt:variant>
      <vt:variant>
        <vt:i4>5</vt:i4>
      </vt:variant>
      <vt:variant>
        <vt:lpwstr>../AppData/Local/Temp/notesC9812B/pr@jp.tdk.com</vt:lpwstr>
      </vt:variant>
      <vt:variant>
        <vt:lpwstr/>
      </vt:variant>
      <vt:variant>
        <vt:i4>7798784</vt:i4>
      </vt:variant>
      <vt:variant>
        <vt:i4>3</vt:i4>
      </vt:variant>
      <vt:variant>
        <vt:i4>0</vt:i4>
      </vt:variant>
      <vt:variant>
        <vt:i4>5</vt:i4>
      </vt:variant>
      <vt:variant>
        <vt:lpwstr>http://www.tdk.co.jp/tefe02/e531_clf-d.pdf</vt:lpwstr>
      </vt:variant>
      <vt:variant>
        <vt:lpwstr/>
      </vt:variant>
      <vt:variant>
        <vt:i4>4718650</vt:i4>
      </vt:variant>
      <vt:variant>
        <vt:i4>0</vt:i4>
      </vt:variant>
      <vt:variant>
        <vt:i4>0</vt:i4>
      </vt:variant>
      <vt:variant>
        <vt:i4>5</vt:i4>
      </vt:variant>
      <vt:variant>
        <vt:lpwstr>http://www.global.tdk.com/news_center/press/aah39600.htm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8</cp:revision>
  <cp:lastPrinted>2012-05-14T07:15:00Z</cp:lastPrinted>
  <dcterms:created xsi:type="dcterms:W3CDTF">2019-05-24T07:17:00Z</dcterms:created>
  <dcterms:modified xsi:type="dcterms:W3CDTF">2022-01-03T19:58:00Z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